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064BC925" w14:textId="35B46B8E" w:rsidR="004C0E06" w:rsidRPr="00AE79FD" w:rsidRDefault="00197D64" w:rsidP="004C0E06">
      <w:pPr>
        <w:spacing w:before="120" w:after="120"/>
        <w:rPr>
          <w:rFonts w:ascii="Arial" w:hAnsi="Arial" w:cs="Arial"/>
          <w:sz w:val="22"/>
          <w:szCs w:val="22"/>
          <w:lang w:val="fr-FR"/>
        </w:rPr>
      </w:pPr>
      <w:r w:rsidRPr="00197D64">
        <w:rPr>
          <w:rFonts w:ascii="Arial" w:hAnsi="Arial" w:cs="Arial"/>
          <w:sz w:val="22"/>
          <w:szCs w:val="22"/>
          <w:lang w:val="fr-FR"/>
        </w:rPr>
        <w:t xml:space="preserve">Précis, puissant, sûr : Clark passe à la vitesse supérieure avec ses </w:t>
      </w:r>
      <w:r w:rsidR="008C74EA">
        <w:rPr>
          <w:rFonts w:ascii="Arial" w:hAnsi="Arial" w:cs="Arial"/>
          <w:sz w:val="22"/>
          <w:szCs w:val="22"/>
          <w:lang w:val="fr-FR"/>
        </w:rPr>
        <w:t>gerbeurs</w:t>
      </w:r>
      <w:r w:rsidRPr="00197D64">
        <w:rPr>
          <w:rFonts w:ascii="Arial" w:hAnsi="Arial" w:cs="Arial"/>
          <w:sz w:val="22"/>
          <w:szCs w:val="22"/>
          <w:lang w:val="fr-FR"/>
        </w:rPr>
        <w:t xml:space="preserve"> à grande levée équipés de batteries lithium-ion</w:t>
      </w:r>
    </w:p>
    <w:p w14:paraId="24703801" w14:textId="77777777" w:rsidR="004C0E06" w:rsidRPr="00AE79FD" w:rsidRDefault="004C0E06" w:rsidP="004C0E06">
      <w:pPr>
        <w:spacing w:before="120" w:after="120"/>
        <w:rPr>
          <w:rFonts w:ascii="Arial" w:hAnsi="Arial" w:cs="Arial"/>
          <w:b/>
          <w:sz w:val="22"/>
          <w:szCs w:val="22"/>
          <w:lang w:val="fr-FR"/>
        </w:rPr>
      </w:pPr>
    </w:p>
    <w:p w14:paraId="0021549C" w14:textId="49BB96A3" w:rsidR="004C0E06" w:rsidRPr="00AE79FD" w:rsidRDefault="00197D64" w:rsidP="00D20CD4">
      <w:pPr>
        <w:spacing w:before="120"/>
        <w:rPr>
          <w:rFonts w:ascii="Arial" w:hAnsi="Arial" w:cs="Arial"/>
          <w:b/>
          <w:bCs/>
          <w:sz w:val="32"/>
          <w:szCs w:val="32"/>
          <w:lang w:val="fr-FR"/>
        </w:rPr>
      </w:pPr>
      <w:r w:rsidRPr="00197D64">
        <w:rPr>
          <w:rFonts w:ascii="Arial" w:hAnsi="Arial" w:cs="Arial"/>
          <w:b/>
          <w:bCs/>
          <w:sz w:val="32"/>
          <w:szCs w:val="32"/>
          <w:lang w:val="fr-FR"/>
        </w:rPr>
        <w:t>Six bons numéros pour chaque entrepôt</w:t>
      </w:r>
    </w:p>
    <w:p w14:paraId="19B79AC6" w14:textId="77777777" w:rsidR="004C0E06" w:rsidRPr="00AE79FD" w:rsidRDefault="004C0E06" w:rsidP="004C0E06">
      <w:pPr>
        <w:spacing w:before="120" w:line="360" w:lineRule="auto"/>
        <w:rPr>
          <w:rFonts w:ascii="Arial" w:hAnsi="Arial" w:cs="Arial"/>
          <w:sz w:val="22"/>
          <w:szCs w:val="22"/>
          <w:lang w:val="fr-FR"/>
        </w:rPr>
      </w:pPr>
    </w:p>
    <w:p w14:paraId="0FA77D57" w14:textId="2EE2885B" w:rsidR="00197D64" w:rsidRPr="00197D64" w:rsidRDefault="004C0E06" w:rsidP="00197D64">
      <w:pPr>
        <w:spacing w:line="360" w:lineRule="auto"/>
        <w:rPr>
          <w:rFonts w:ascii="Arial" w:hAnsi="Arial" w:cs="Arial"/>
          <w:sz w:val="22"/>
          <w:szCs w:val="22"/>
          <w:lang w:val="fr-FR"/>
        </w:rPr>
      </w:pPr>
      <w:r w:rsidRPr="00AE79FD">
        <w:rPr>
          <w:rFonts w:ascii="Arial" w:hAnsi="Arial" w:cs="Arial"/>
          <w:b/>
          <w:bCs/>
          <w:sz w:val="22"/>
          <w:szCs w:val="22"/>
          <w:lang w:val="fr-FR"/>
        </w:rPr>
        <w:t xml:space="preserve">Duisburg, </w:t>
      </w:r>
      <w:r w:rsidR="003E5747">
        <w:rPr>
          <w:rFonts w:ascii="Arial" w:hAnsi="Arial" w:cs="Arial"/>
          <w:b/>
          <w:bCs/>
          <w:sz w:val="22"/>
          <w:szCs w:val="22"/>
          <w:lang w:val="fr-FR"/>
        </w:rPr>
        <w:t>18</w:t>
      </w:r>
      <w:r w:rsidR="00E53B5D" w:rsidRPr="00E53B5D">
        <w:rPr>
          <w:rFonts w:ascii="Arial" w:hAnsi="Arial" w:cs="Arial"/>
          <w:b/>
          <w:bCs/>
          <w:sz w:val="22"/>
          <w:szCs w:val="22"/>
          <w:lang w:val="fr-FR"/>
        </w:rPr>
        <w:t xml:space="preserve"> </w:t>
      </w:r>
      <w:r w:rsidR="00197D64" w:rsidRPr="00197D64">
        <w:rPr>
          <w:rFonts w:ascii="Arial" w:hAnsi="Arial" w:cs="Arial"/>
          <w:b/>
          <w:bCs/>
          <w:sz w:val="22"/>
          <w:szCs w:val="22"/>
          <w:lang w:val="fr-FR"/>
        </w:rPr>
        <w:t xml:space="preserve">août </w:t>
      </w:r>
      <w:r w:rsidR="00E53B5D" w:rsidRPr="00E53B5D">
        <w:rPr>
          <w:rFonts w:ascii="Arial" w:hAnsi="Arial" w:cs="Arial"/>
          <w:b/>
          <w:bCs/>
          <w:sz w:val="22"/>
          <w:szCs w:val="22"/>
          <w:lang w:val="fr-FR"/>
        </w:rPr>
        <w:t>2026</w:t>
      </w:r>
      <w:r w:rsidRPr="00AE79FD">
        <w:rPr>
          <w:rFonts w:ascii="Arial" w:hAnsi="Arial" w:cs="Arial"/>
          <w:b/>
          <w:bCs/>
          <w:sz w:val="22"/>
          <w:szCs w:val="22"/>
          <w:lang w:val="fr-FR"/>
        </w:rPr>
        <w:t xml:space="preserve"> –</w:t>
      </w:r>
      <w:r w:rsidR="001C613B">
        <w:rPr>
          <w:rFonts w:ascii="Arial" w:hAnsi="Arial" w:cs="Arial"/>
          <w:b/>
          <w:bCs/>
          <w:sz w:val="22"/>
          <w:szCs w:val="22"/>
          <w:lang w:val="fr-FR"/>
        </w:rPr>
        <w:t xml:space="preserve"> </w:t>
      </w:r>
      <w:r w:rsidR="00197D64" w:rsidRPr="00197D64">
        <w:rPr>
          <w:rFonts w:ascii="Arial" w:hAnsi="Arial" w:cs="Arial"/>
          <w:sz w:val="22"/>
          <w:szCs w:val="22"/>
          <w:lang w:val="fr-FR"/>
        </w:rPr>
        <w:t xml:space="preserve">Après le lancement réussi de nouveaux transpalettes électriques à </w:t>
      </w:r>
      <w:r w:rsidR="005A42E9">
        <w:rPr>
          <w:rFonts w:ascii="Arial" w:hAnsi="Arial" w:cs="Arial"/>
          <w:sz w:val="22"/>
          <w:szCs w:val="22"/>
          <w:lang w:val="fr-FR"/>
        </w:rPr>
        <w:t>petite</w:t>
      </w:r>
      <w:r w:rsidR="00197D64" w:rsidRPr="00197D64">
        <w:rPr>
          <w:rFonts w:ascii="Arial" w:hAnsi="Arial" w:cs="Arial"/>
          <w:sz w:val="22"/>
          <w:szCs w:val="22"/>
          <w:lang w:val="fr-FR"/>
        </w:rPr>
        <w:t xml:space="preserve"> levée, Clark, le spécialiste des chariots de manutention, commercialise désormais des </w:t>
      </w:r>
      <w:r w:rsidR="008C74EA">
        <w:rPr>
          <w:rFonts w:ascii="Arial" w:hAnsi="Arial" w:cs="Arial"/>
          <w:sz w:val="22"/>
          <w:szCs w:val="22"/>
          <w:lang w:val="fr-FR"/>
        </w:rPr>
        <w:t>gerbeurs</w:t>
      </w:r>
      <w:r w:rsidR="00197D64" w:rsidRPr="00197D64">
        <w:rPr>
          <w:rFonts w:ascii="Arial" w:hAnsi="Arial" w:cs="Arial"/>
          <w:sz w:val="22"/>
          <w:szCs w:val="22"/>
          <w:lang w:val="fr-FR"/>
        </w:rPr>
        <w:t xml:space="preserve"> électriques à grande levée entièrement nouveaux, dotés de la technologie moderne au lithium-ion (Li-Ion). Les six nouveaux modèles offrent des capacités de charge allant de 1 200 à 1 600 kg pour un transport sécurisé des palettes ainsi qu’un stockage et un déstockage efficaces dans les secteurs de l’industrie, du commerce et de la logistique. Grâce à leur conception flexible et à des options d'équipement adaptées à la pratique, ces modèles peuvent être adaptés avec précision aux différents besoins des clients.</w:t>
      </w:r>
    </w:p>
    <w:p w14:paraId="42303D63" w14:textId="678FC6A7" w:rsidR="00BB607E" w:rsidRDefault="00BB607E" w:rsidP="00BB607E">
      <w:pPr>
        <w:spacing w:line="360" w:lineRule="auto"/>
        <w:rPr>
          <w:rFonts w:ascii="Arial" w:hAnsi="Arial" w:cs="Arial"/>
          <w:sz w:val="22"/>
          <w:szCs w:val="22"/>
          <w:lang w:val="fr-FR"/>
        </w:rPr>
      </w:pPr>
    </w:p>
    <w:p w14:paraId="18968922" w14:textId="77777777" w:rsidR="00197D64" w:rsidRPr="00197D64" w:rsidRDefault="00197D64" w:rsidP="00197D64">
      <w:pPr>
        <w:spacing w:line="360" w:lineRule="auto"/>
        <w:rPr>
          <w:rFonts w:ascii="Arial" w:hAnsi="Arial" w:cs="Arial"/>
          <w:b/>
          <w:bCs/>
          <w:sz w:val="22"/>
          <w:szCs w:val="22"/>
          <w:lang w:val="fr-FR"/>
        </w:rPr>
      </w:pPr>
      <w:r w:rsidRPr="00197D64">
        <w:rPr>
          <w:rFonts w:ascii="Arial" w:hAnsi="Arial" w:cs="Arial"/>
          <w:b/>
          <w:bCs/>
          <w:sz w:val="22"/>
          <w:szCs w:val="22"/>
          <w:lang w:val="fr-FR"/>
        </w:rPr>
        <w:t>Flexibilité et précision sur mesure pour l'entrepôt</w:t>
      </w:r>
    </w:p>
    <w:p w14:paraId="6217A282" w14:textId="77777777" w:rsidR="00197D64" w:rsidRPr="00197D64" w:rsidRDefault="00197D64" w:rsidP="00197D64">
      <w:pPr>
        <w:spacing w:line="360" w:lineRule="auto"/>
        <w:rPr>
          <w:rFonts w:ascii="Arial" w:hAnsi="Arial" w:cs="Arial"/>
          <w:sz w:val="22"/>
          <w:szCs w:val="22"/>
          <w:lang w:val="fr-FR"/>
        </w:rPr>
      </w:pPr>
    </w:p>
    <w:p w14:paraId="38073EF7" w14:textId="67006B9B" w:rsidR="00BB607E" w:rsidRDefault="00197D64" w:rsidP="00197D64">
      <w:pPr>
        <w:spacing w:line="360" w:lineRule="auto"/>
        <w:rPr>
          <w:rFonts w:ascii="Arial" w:hAnsi="Arial" w:cs="Arial"/>
          <w:sz w:val="22"/>
          <w:szCs w:val="22"/>
          <w:lang w:val="fr-FR"/>
        </w:rPr>
      </w:pPr>
      <w:r w:rsidRPr="00197D64">
        <w:rPr>
          <w:rFonts w:ascii="Arial" w:hAnsi="Arial" w:cs="Arial"/>
          <w:sz w:val="22"/>
          <w:szCs w:val="22"/>
          <w:lang w:val="fr-FR"/>
        </w:rPr>
        <w:t>Selon les besoins, cinq modèles maniables à conducteur accompagnant ainsi qu'une v</w:t>
      </w:r>
      <w:r w:rsidR="004E4AA7">
        <w:rPr>
          <w:rFonts w:ascii="Arial" w:hAnsi="Arial" w:cs="Arial"/>
          <w:sz w:val="22"/>
          <w:szCs w:val="22"/>
          <w:lang w:val="fr-FR"/>
        </w:rPr>
        <w:t>ersion</w:t>
      </w:r>
      <w:r w:rsidRPr="00197D64">
        <w:rPr>
          <w:rFonts w:ascii="Arial" w:hAnsi="Arial" w:cs="Arial"/>
          <w:sz w:val="22"/>
          <w:szCs w:val="22"/>
          <w:lang w:val="fr-FR"/>
        </w:rPr>
        <w:t xml:space="preserve"> avec plateforme de conduite rabattable pour les trajets de transport plus longs sont disponibles. Pour une utilisation sur des sols irréguliers ou sur des rampes, Clark propose également ces </w:t>
      </w:r>
      <w:r w:rsidR="008C74EA">
        <w:rPr>
          <w:rFonts w:ascii="Arial" w:hAnsi="Arial" w:cs="Arial"/>
          <w:sz w:val="22"/>
          <w:szCs w:val="22"/>
          <w:lang w:val="fr-FR"/>
        </w:rPr>
        <w:t>gerbeurs</w:t>
      </w:r>
      <w:r w:rsidRPr="00197D64">
        <w:rPr>
          <w:rFonts w:ascii="Arial" w:hAnsi="Arial" w:cs="Arial"/>
          <w:sz w:val="22"/>
          <w:szCs w:val="22"/>
          <w:lang w:val="fr-FR"/>
        </w:rPr>
        <w:t xml:space="preserve"> à grande levée avec une fonction de levée initiale. Celle-ci offre une garde au sol supplémentaire et permet en outre un transport à deux niveaux</w:t>
      </w:r>
      <w:r w:rsidR="001D0024">
        <w:rPr>
          <w:rFonts w:ascii="Arial" w:hAnsi="Arial" w:cs="Arial"/>
          <w:sz w:val="22"/>
          <w:szCs w:val="22"/>
          <w:lang w:val="fr-FR"/>
        </w:rPr>
        <w:t>,</w:t>
      </w:r>
      <w:r w:rsidRPr="00197D64">
        <w:rPr>
          <w:rFonts w:ascii="Arial" w:hAnsi="Arial" w:cs="Arial"/>
          <w:sz w:val="22"/>
          <w:szCs w:val="22"/>
          <w:lang w:val="fr-FR"/>
        </w:rPr>
        <w:t xml:space="preserve"> efficace pour la prise en charge et le transport simultanés de deux charges. Pour un accès contrôlé et une protection contre toute utilisation non autorisée, un système moderne d’activation par code PIN est disponible en option, selon le modèle. Tous les modèles de la nouvelle série sont équipés de série d’un système de levage proportionnel. Celui-ci permet de lever et d’abaisser les charges avec précision. Cela préserve les marchandises fragiles et facilite le </w:t>
      </w:r>
      <w:r w:rsidRPr="00197D64">
        <w:rPr>
          <w:rFonts w:ascii="Arial" w:hAnsi="Arial" w:cs="Arial"/>
          <w:sz w:val="22"/>
          <w:szCs w:val="22"/>
          <w:lang w:val="fr-FR"/>
        </w:rPr>
        <w:lastRenderedPageBreak/>
        <w:t>positionnement précis à n’importe quelle hauteur de levage – en particulier lors du placement précis de charges élevées entre les poutres de rayonnage.</w:t>
      </w:r>
    </w:p>
    <w:p w14:paraId="12BDF52B" w14:textId="77777777" w:rsidR="00197D64" w:rsidRDefault="00197D64" w:rsidP="00BB607E">
      <w:pPr>
        <w:spacing w:line="360" w:lineRule="auto"/>
        <w:rPr>
          <w:rFonts w:ascii="Arial" w:hAnsi="Arial" w:cs="Arial"/>
          <w:sz w:val="22"/>
          <w:szCs w:val="22"/>
          <w:lang w:val="fr-FR"/>
        </w:rPr>
      </w:pPr>
    </w:p>
    <w:p w14:paraId="675DAA37" w14:textId="77777777" w:rsidR="00197D64" w:rsidRPr="00197D64" w:rsidRDefault="00197D64" w:rsidP="00197D64">
      <w:pPr>
        <w:spacing w:line="360" w:lineRule="auto"/>
        <w:rPr>
          <w:rFonts w:ascii="Arial" w:hAnsi="Arial" w:cs="Arial"/>
          <w:b/>
          <w:bCs/>
          <w:sz w:val="22"/>
          <w:szCs w:val="22"/>
          <w:lang w:val="fr-FR"/>
        </w:rPr>
      </w:pPr>
      <w:r w:rsidRPr="00197D64">
        <w:rPr>
          <w:rFonts w:ascii="Arial" w:hAnsi="Arial" w:cs="Arial"/>
          <w:b/>
          <w:bCs/>
          <w:sz w:val="22"/>
          <w:szCs w:val="22"/>
          <w:lang w:val="fr-FR"/>
        </w:rPr>
        <w:t>Le Clark BST12E : compact, simple et économique</w:t>
      </w:r>
    </w:p>
    <w:p w14:paraId="0F57E968" w14:textId="77777777" w:rsidR="00197D64" w:rsidRPr="00197D64" w:rsidRDefault="00197D64" w:rsidP="00197D64">
      <w:pPr>
        <w:spacing w:line="360" w:lineRule="auto"/>
        <w:rPr>
          <w:rFonts w:ascii="Arial" w:hAnsi="Arial" w:cs="Arial"/>
          <w:sz w:val="22"/>
          <w:szCs w:val="22"/>
          <w:lang w:val="fr-FR"/>
        </w:rPr>
      </w:pPr>
    </w:p>
    <w:p w14:paraId="3AA20410" w14:textId="5B2AD752" w:rsidR="00197D64" w:rsidRPr="00197D64" w:rsidRDefault="00197D64" w:rsidP="00197D64">
      <w:pPr>
        <w:spacing w:line="360" w:lineRule="auto"/>
        <w:rPr>
          <w:rFonts w:ascii="Arial" w:hAnsi="Arial" w:cs="Arial"/>
          <w:sz w:val="22"/>
          <w:szCs w:val="22"/>
          <w:lang w:val="fr-FR"/>
        </w:rPr>
      </w:pPr>
      <w:r w:rsidRPr="00197D64">
        <w:rPr>
          <w:rFonts w:ascii="Arial" w:hAnsi="Arial" w:cs="Arial"/>
          <w:sz w:val="22"/>
          <w:szCs w:val="22"/>
          <w:lang w:val="fr-FR"/>
        </w:rPr>
        <w:t xml:space="preserve">Le </w:t>
      </w:r>
      <w:r w:rsidR="008C74EA">
        <w:rPr>
          <w:rFonts w:ascii="Arial" w:hAnsi="Arial" w:cs="Arial"/>
          <w:sz w:val="22"/>
          <w:szCs w:val="22"/>
          <w:lang w:val="fr-FR"/>
        </w:rPr>
        <w:t>gerbeur</w:t>
      </w:r>
      <w:r w:rsidRPr="00197D64">
        <w:rPr>
          <w:rFonts w:ascii="Arial" w:hAnsi="Arial" w:cs="Arial"/>
          <w:sz w:val="22"/>
          <w:szCs w:val="22"/>
          <w:lang w:val="fr-FR"/>
        </w:rPr>
        <w:t xml:space="preserve"> à grande levée BST12E, d'une capacité de charge de 1 200 kg, est un modèle d'entrée de gamme idéal pour les tâches légères et occasionnelles d'empilage et de transport. Grâce à sa conception compacte et à son faible rayon de braquage, il se manœuvre en toute sécurité même dans les espaces restreints, tandis que son design élancé garantit une excellente visibilité sur la charge et les fourches. Son entraînement particulièrement silencieux assure un confort de travail optimal dans les environnements sensibles au bruit. </w:t>
      </w:r>
    </w:p>
    <w:p w14:paraId="7482A603" w14:textId="77777777" w:rsidR="00197D64" w:rsidRPr="00197D64" w:rsidRDefault="00197D64" w:rsidP="00197D64">
      <w:pPr>
        <w:spacing w:line="360" w:lineRule="auto"/>
        <w:rPr>
          <w:rFonts w:ascii="Arial" w:hAnsi="Arial" w:cs="Arial"/>
          <w:sz w:val="22"/>
          <w:szCs w:val="22"/>
          <w:lang w:val="fr-FR"/>
        </w:rPr>
      </w:pPr>
    </w:p>
    <w:p w14:paraId="13E2F4A3" w14:textId="296B7EB2" w:rsidR="00197D64" w:rsidRDefault="00197D64" w:rsidP="00197D64">
      <w:pPr>
        <w:spacing w:line="360" w:lineRule="auto"/>
        <w:rPr>
          <w:rFonts w:ascii="Arial" w:hAnsi="Arial" w:cs="Arial"/>
          <w:sz w:val="22"/>
          <w:szCs w:val="22"/>
          <w:lang w:val="fr-FR"/>
        </w:rPr>
      </w:pPr>
      <w:r w:rsidRPr="00197D64">
        <w:rPr>
          <w:rFonts w:ascii="Arial" w:hAnsi="Arial" w:cs="Arial"/>
          <w:sz w:val="22"/>
          <w:szCs w:val="22"/>
          <w:lang w:val="fr-FR"/>
        </w:rPr>
        <w:t>L’ergonomie et la sécurité sont renforcées par des commandes intuitives adaptées aux gauchers comme aux droitiers, un frein de stationnement électromagnétique assurant un maintien sûr sur les rampes, ainsi qu’un timon décalé latéralement qui augmente la distance de sécurité par rapport</w:t>
      </w:r>
      <w:r w:rsidR="00F71DF8">
        <w:rPr>
          <w:rFonts w:ascii="Arial" w:hAnsi="Arial" w:cs="Arial"/>
          <w:sz w:val="22"/>
          <w:szCs w:val="22"/>
          <w:lang w:val="fr-FR"/>
        </w:rPr>
        <w:t xml:space="preserve"> à la machine</w:t>
      </w:r>
      <w:r w:rsidRPr="00197D64">
        <w:rPr>
          <w:rFonts w:ascii="Arial" w:hAnsi="Arial" w:cs="Arial"/>
          <w:sz w:val="22"/>
          <w:szCs w:val="22"/>
          <w:lang w:val="fr-FR"/>
        </w:rPr>
        <w:t>. De plus, l’appareil séduit par sa conception globale facilitant l’entretien : des composants facilement accessibles réduisent les temps d’intervention, et une protection intégrée contre la décharge profonde préserve la batterie lithium-ion pour une conservation durable de sa valeur.</w:t>
      </w:r>
    </w:p>
    <w:p w14:paraId="647B56FF" w14:textId="77777777" w:rsidR="00197D64" w:rsidRDefault="00197D64" w:rsidP="00BB607E">
      <w:pPr>
        <w:spacing w:line="360" w:lineRule="auto"/>
        <w:rPr>
          <w:rFonts w:ascii="Arial" w:hAnsi="Arial" w:cs="Arial"/>
          <w:sz w:val="22"/>
          <w:szCs w:val="22"/>
          <w:lang w:val="fr-FR"/>
        </w:rPr>
      </w:pPr>
    </w:p>
    <w:p w14:paraId="416E581F" w14:textId="73349F75" w:rsidR="00197D64" w:rsidRPr="00197D64" w:rsidRDefault="00197D64" w:rsidP="00197D64">
      <w:pPr>
        <w:spacing w:line="360" w:lineRule="auto"/>
        <w:rPr>
          <w:rFonts w:ascii="Arial" w:hAnsi="Arial" w:cs="Arial"/>
          <w:b/>
          <w:bCs/>
          <w:sz w:val="22"/>
          <w:szCs w:val="22"/>
          <w:lang w:val="fr-FR"/>
        </w:rPr>
      </w:pPr>
      <w:r>
        <w:rPr>
          <w:rFonts w:ascii="Arial" w:hAnsi="Arial" w:cs="Arial"/>
          <w:b/>
          <w:bCs/>
          <w:sz w:val="22"/>
          <w:szCs w:val="22"/>
          <w:lang w:val="fr-FR"/>
        </w:rPr>
        <w:t xml:space="preserve">Le </w:t>
      </w:r>
      <w:r w:rsidRPr="00197D64">
        <w:rPr>
          <w:rFonts w:ascii="Arial" w:hAnsi="Arial" w:cs="Arial"/>
          <w:b/>
          <w:bCs/>
          <w:sz w:val="22"/>
          <w:szCs w:val="22"/>
          <w:lang w:val="fr-FR"/>
        </w:rPr>
        <w:t>Clark BST12 et BST12i : précision et efficacité dans les espaces les plus restreints</w:t>
      </w:r>
    </w:p>
    <w:p w14:paraId="4137783A" w14:textId="77777777" w:rsidR="00197D64" w:rsidRPr="00197D64" w:rsidRDefault="00197D64" w:rsidP="00197D64">
      <w:pPr>
        <w:spacing w:line="360" w:lineRule="auto"/>
        <w:rPr>
          <w:rFonts w:ascii="Arial" w:hAnsi="Arial" w:cs="Arial"/>
          <w:sz w:val="22"/>
          <w:szCs w:val="22"/>
          <w:lang w:val="fr-FR"/>
        </w:rPr>
      </w:pPr>
    </w:p>
    <w:p w14:paraId="29342813" w14:textId="1A1015DB" w:rsidR="00197D64" w:rsidRDefault="00197D64" w:rsidP="00197D64">
      <w:pPr>
        <w:spacing w:line="360" w:lineRule="auto"/>
        <w:rPr>
          <w:rFonts w:ascii="Arial" w:hAnsi="Arial" w:cs="Arial"/>
          <w:sz w:val="22"/>
          <w:szCs w:val="22"/>
          <w:lang w:val="fr-FR"/>
        </w:rPr>
      </w:pPr>
      <w:r w:rsidRPr="00197D64">
        <w:rPr>
          <w:rFonts w:ascii="Arial" w:hAnsi="Arial" w:cs="Arial"/>
          <w:sz w:val="22"/>
          <w:szCs w:val="22"/>
          <w:lang w:val="fr-FR"/>
        </w:rPr>
        <w:t xml:space="preserve">Les </w:t>
      </w:r>
      <w:r w:rsidR="00F71DF8">
        <w:rPr>
          <w:rFonts w:ascii="Arial" w:hAnsi="Arial" w:cs="Arial"/>
          <w:sz w:val="22"/>
          <w:szCs w:val="22"/>
          <w:lang w:val="fr-FR"/>
        </w:rPr>
        <w:t>gerbeurs</w:t>
      </w:r>
      <w:r w:rsidRPr="00197D64">
        <w:rPr>
          <w:rFonts w:ascii="Arial" w:hAnsi="Arial" w:cs="Arial"/>
          <w:sz w:val="22"/>
          <w:szCs w:val="22"/>
          <w:lang w:val="fr-FR"/>
        </w:rPr>
        <w:t xml:space="preserve"> à grande levée à conducteur accompagnant BST12 et BST12i sont conçus pour une utilisation quotidienne dans les entrepôts, les sites de production et la distribution de marchandises ; ils sont parfaits pour effectuer des manœuvres précises dans des espaces restreints. Alors que le BST12 est optimisé pour le transport classique de palettes ainsi que </w:t>
      </w:r>
      <w:r w:rsidRPr="00197D64">
        <w:rPr>
          <w:rFonts w:ascii="Arial" w:hAnsi="Arial" w:cs="Arial"/>
          <w:sz w:val="22"/>
          <w:szCs w:val="22"/>
          <w:lang w:val="fr-FR"/>
        </w:rPr>
        <w:lastRenderedPageBreak/>
        <w:t xml:space="preserve">pour les opérations délicates de stockage et de déstockage, le BST12i dispose d’une </w:t>
      </w:r>
      <w:r w:rsidR="00F71DF8">
        <w:rPr>
          <w:rFonts w:ascii="Arial" w:hAnsi="Arial" w:cs="Arial"/>
          <w:sz w:val="22"/>
          <w:szCs w:val="22"/>
          <w:lang w:val="fr-FR"/>
        </w:rPr>
        <w:t>levée</w:t>
      </w:r>
      <w:r w:rsidRPr="00197D64">
        <w:rPr>
          <w:rFonts w:ascii="Arial" w:hAnsi="Arial" w:cs="Arial"/>
          <w:sz w:val="22"/>
          <w:szCs w:val="22"/>
          <w:lang w:val="fr-FR"/>
        </w:rPr>
        <w:t xml:space="preserve"> initiale. Celle-ci augmente la garde au sol pour permettre de franchir en toute sécurité les rampes et les sols irréguliers, et permet en outre le transport à deux niveaux de deux palettes, pour une capacité de charge totale de 1 200 kg, ce qui améliore la cadence de manutention. Les dimensions compactes des deux modèles garantissent à l’opérateur une excellente visibilité sur les fourches et la charge. L</w:t>
      </w:r>
      <w:r w:rsidR="000F6425">
        <w:rPr>
          <w:rFonts w:ascii="Arial" w:hAnsi="Arial" w:cs="Arial"/>
          <w:sz w:val="22"/>
          <w:szCs w:val="22"/>
          <w:lang w:val="fr-FR"/>
        </w:rPr>
        <w:t>e timon</w:t>
      </w:r>
      <w:r w:rsidRPr="00197D64">
        <w:rPr>
          <w:rFonts w:ascii="Arial" w:hAnsi="Arial" w:cs="Arial"/>
          <w:sz w:val="22"/>
          <w:szCs w:val="22"/>
          <w:lang w:val="fr-FR"/>
        </w:rPr>
        <w:t xml:space="preserve">, placée bas et décalée latéralement, assure une manutention sûre et ergonomique : elle maximise la distance par rapport </w:t>
      </w:r>
      <w:r w:rsidR="000F6425">
        <w:rPr>
          <w:rFonts w:ascii="Arial" w:hAnsi="Arial" w:cs="Arial"/>
          <w:sz w:val="22"/>
          <w:szCs w:val="22"/>
          <w:lang w:val="fr-FR"/>
        </w:rPr>
        <w:t>à la machine</w:t>
      </w:r>
      <w:r w:rsidRPr="00197D64">
        <w:rPr>
          <w:rFonts w:ascii="Arial" w:hAnsi="Arial" w:cs="Arial"/>
          <w:sz w:val="22"/>
          <w:szCs w:val="22"/>
          <w:lang w:val="fr-FR"/>
        </w:rPr>
        <w:t xml:space="preserve"> et convient aussi bien aux gauchers qu’aux droitiers. Une fonction de marche lente permet de manœuvrer avec l</w:t>
      </w:r>
      <w:r w:rsidR="000F6425">
        <w:rPr>
          <w:rFonts w:ascii="Arial" w:hAnsi="Arial" w:cs="Arial"/>
          <w:sz w:val="22"/>
          <w:szCs w:val="22"/>
          <w:lang w:val="fr-FR"/>
        </w:rPr>
        <w:t>e timon</w:t>
      </w:r>
      <w:r w:rsidRPr="00197D64">
        <w:rPr>
          <w:rFonts w:ascii="Arial" w:hAnsi="Arial" w:cs="Arial"/>
          <w:sz w:val="22"/>
          <w:szCs w:val="22"/>
          <w:lang w:val="fr-FR"/>
        </w:rPr>
        <w:t xml:space="preserve"> relevé à vitesse réduite dans les espaces restreints. Le timon, équipé d’un écran couleur TFT intégré, assure un confort d’utilisation optimal en affichant clairement toutes les informations essentielles relatives au </w:t>
      </w:r>
      <w:r w:rsidR="000F6425">
        <w:rPr>
          <w:rFonts w:ascii="Arial" w:hAnsi="Arial" w:cs="Arial"/>
          <w:sz w:val="22"/>
          <w:szCs w:val="22"/>
          <w:lang w:val="fr-FR"/>
        </w:rPr>
        <w:t>gerbeur</w:t>
      </w:r>
      <w:r w:rsidRPr="00197D64">
        <w:rPr>
          <w:rFonts w:ascii="Arial" w:hAnsi="Arial" w:cs="Arial"/>
          <w:sz w:val="22"/>
          <w:szCs w:val="22"/>
          <w:lang w:val="fr-FR"/>
        </w:rPr>
        <w:t>.</w:t>
      </w:r>
    </w:p>
    <w:p w14:paraId="3314D9CE" w14:textId="77777777" w:rsidR="00197D64" w:rsidRDefault="00197D64" w:rsidP="00BB607E">
      <w:pPr>
        <w:spacing w:line="360" w:lineRule="auto"/>
        <w:rPr>
          <w:rFonts w:ascii="Arial" w:hAnsi="Arial" w:cs="Arial"/>
          <w:sz w:val="22"/>
          <w:szCs w:val="22"/>
          <w:lang w:val="fr-FR"/>
        </w:rPr>
      </w:pPr>
    </w:p>
    <w:p w14:paraId="1A5DF15F" w14:textId="694182FA" w:rsidR="007A5587" w:rsidRDefault="007A5587" w:rsidP="00BB607E">
      <w:pPr>
        <w:spacing w:line="360" w:lineRule="auto"/>
        <w:rPr>
          <w:rFonts w:ascii="Arial" w:hAnsi="Arial" w:cs="Arial"/>
          <w:sz w:val="22"/>
          <w:szCs w:val="22"/>
          <w:lang w:val="fr-FR"/>
        </w:rPr>
      </w:pPr>
      <w:r w:rsidRPr="007A5587">
        <w:rPr>
          <w:rFonts w:ascii="Arial" w:hAnsi="Arial" w:cs="Arial"/>
          <w:sz w:val="22"/>
          <w:szCs w:val="22"/>
          <w:lang w:val="fr-FR"/>
        </w:rPr>
        <w:t xml:space="preserve">Un châssis robuste doté d'un support à 4 points, d'un centre de gravité bas et de roues d'appui réglables garantit une grande stabilité de conduite ainsi qu'un contact régulier avec le sol. Le moteur d'entraînement encapsulé, protégé contre la poussière et les projections d'eau, permet en outre un fonctionnement silencieux et nécessitant peu d'entretien. La batterie lithium-ion 24 volts (60 Ah) de série, sans entretien, garantit une grande disponibilité au quotidien et permet des recharges intermédiaires flexibles. Grâce au chargeur intégré, le </w:t>
      </w:r>
      <w:r w:rsidR="000F6425">
        <w:rPr>
          <w:rFonts w:ascii="Arial" w:hAnsi="Arial" w:cs="Arial"/>
          <w:sz w:val="22"/>
          <w:szCs w:val="22"/>
          <w:lang w:val="fr-FR"/>
        </w:rPr>
        <w:t>gerbeur</w:t>
      </w:r>
      <w:r w:rsidRPr="007A5587">
        <w:rPr>
          <w:rFonts w:ascii="Arial" w:hAnsi="Arial" w:cs="Arial"/>
          <w:sz w:val="22"/>
          <w:szCs w:val="22"/>
          <w:lang w:val="fr-FR"/>
        </w:rPr>
        <w:t xml:space="preserve"> peut être rechargé facilement sur n’importe quelle prise de 230 volts. Une protection électronique contre la décharge profonde préserve la batterie des dommages et garantit une longue durée de vie des cellules.</w:t>
      </w:r>
    </w:p>
    <w:p w14:paraId="2DB7DB56" w14:textId="77777777" w:rsidR="007A5587" w:rsidRDefault="007A5587" w:rsidP="00BB607E">
      <w:pPr>
        <w:spacing w:line="360" w:lineRule="auto"/>
        <w:rPr>
          <w:rFonts w:ascii="Arial" w:hAnsi="Arial" w:cs="Arial"/>
          <w:sz w:val="22"/>
          <w:szCs w:val="22"/>
          <w:lang w:val="fr-FR"/>
        </w:rPr>
      </w:pPr>
    </w:p>
    <w:p w14:paraId="6AC533A4" w14:textId="77777777" w:rsidR="007A5587" w:rsidRPr="007A5587" w:rsidRDefault="007A5587" w:rsidP="007A5587">
      <w:pPr>
        <w:rPr>
          <w:rFonts w:ascii="Arial" w:hAnsi="Arial" w:cs="Arial"/>
          <w:b/>
          <w:bCs/>
          <w:sz w:val="22"/>
          <w:szCs w:val="22"/>
          <w:lang w:val="fr-FR"/>
        </w:rPr>
      </w:pPr>
      <w:r w:rsidRPr="007A5587">
        <w:rPr>
          <w:rFonts w:ascii="Arial" w:hAnsi="Arial" w:cs="Arial"/>
          <w:b/>
          <w:bCs/>
          <w:sz w:val="22"/>
          <w:szCs w:val="22"/>
          <w:lang w:val="fr-FR"/>
        </w:rPr>
        <w:t>Les modèles Clark WSE16 et WSE16i : des solutions professionnelles performantes pour les rayonnages en hauteur</w:t>
      </w:r>
    </w:p>
    <w:p w14:paraId="2A5B10AB" w14:textId="77777777" w:rsidR="007A5587" w:rsidRPr="007A5587" w:rsidRDefault="007A5587" w:rsidP="007A5587">
      <w:pPr>
        <w:spacing w:line="360" w:lineRule="auto"/>
        <w:rPr>
          <w:rFonts w:ascii="Arial" w:hAnsi="Arial" w:cs="Arial"/>
          <w:sz w:val="22"/>
          <w:szCs w:val="22"/>
          <w:lang w:val="fr-FR"/>
        </w:rPr>
      </w:pPr>
    </w:p>
    <w:p w14:paraId="4AA468C5" w14:textId="6DD2313E" w:rsidR="007A5587" w:rsidRDefault="007A5587" w:rsidP="007A5587">
      <w:pPr>
        <w:spacing w:line="360" w:lineRule="auto"/>
        <w:rPr>
          <w:rFonts w:ascii="Arial" w:hAnsi="Arial" w:cs="Arial"/>
          <w:sz w:val="22"/>
          <w:szCs w:val="22"/>
          <w:lang w:val="fr-FR"/>
        </w:rPr>
      </w:pPr>
      <w:r w:rsidRPr="007A5587">
        <w:rPr>
          <w:rFonts w:ascii="Arial" w:hAnsi="Arial" w:cs="Arial"/>
          <w:sz w:val="22"/>
          <w:szCs w:val="22"/>
          <w:lang w:val="fr-FR"/>
        </w:rPr>
        <w:t xml:space="preserve">Les modèles robustes de </w:t>
      </w:r>
      <w:r w:rsidR="00E9235A">
        <w:rPr>
          <w:rFonts w:ascii="Arial" w:hAnsi="Arial" w:cs="Arial"/>
          <w:sz w:val="22"/>
          <w:szCs w:val="22"/>
          <w:lang w:val="fr-FR"/>
        </w:rPr>
        <w:t>gerbeurs</w:t>
      </w:r>
      <w:r w:rsidRPr="007A5587">
        <w:rPr>
          <w:rFonts w:ascii="Arial" w:hAnsi="Arial" w:cs="Arial"/>
          <w:sz w:val="22"/>
          <w:szCs w:val="22"/>
          <w:lang w:val="fr-FR"/>
        </w:rPr>
        <w:t xml:space="preserve"> à grande levée WSE16 et WSE16i sont conçus pour les applications industrielles exigeantes et les débits de manutention élevés. Ces machines puissantes offrent des cycles de travail rapides, une maniabilité précise et des hauteurs de </w:t>
      </w:r>
      <w:r w:rsidRPr="007A5587">
        <w:rPr>
          <w:rFonts w:ascii="Arial" w:hAnsi="Arial" w:cs="Arial"/>
          <w:sz w:val="22"/>
          <w:szCs w:val="22"/>
          <w:lang w:val="fr-FR"/>
        </w:rPr>
        <w:lastRenderedPageBreak/>
        <w:t xml:space="preserve">levage allant de 2 500 mm à 5 600 mm, ce qui leur permet de couvrir un large éventail d’applications dans les entrepôts, la production et la logistique. Même les mâts standard de série, d'une hauteur maximale de 3 500 mm, sont équipés d'une </w:t>
      </w:r>
      <w:r w:rsidR="00252FBC">
        <w:rPr>
          <w:rFonts w:ascii="Arial" w:hAnsi="Arial" w:cs="Arial"/>
          <w:sz w:val="22"/>
          <w:szCs w:val="22"/>
          <w:lang w:val="fr-FR"/>
        </w:rPr>
        <w:t>levée</w:t>
      </w:r>
      <w:r w:rsidRPr="007A5587">
        <w:rPr>
          <w:rFonts w:ascii="Arial" w:hAnsi="Arial" w:cs="Arial"/>
          <w:sz w:val="22"/>
          <w:szCs w:val="22"/>
          <w:lang w:val="fr-FR"/>
        </w:rPr>
        <w:t xml:space="preserve"> libre et permettent de soulever la charge sans modifier la hauteur totale du </w:t>
      </w:r>
      <w:r w:rsidR="00252FBC">
        <w:rPr>
          <w:rFonts w:ascii="Arial" w:hAnsi="Arial" w:cs="Arial"/>
          <w:sz w:val="22"/>
          <w:szCs w:val="22"/>
          <w:lang w:val="fr-FR"/>
        </w:rPr>
        <w:t>gerbeur</w:t>
      </w:r>
      <w:r w:rsidRPr="007A5587">
        <w:rPr>
          <w:rFonts w:ascii="Arial" w:hAnsi="Arial" w:cs="Arial"/>
          <w:sz w:val="22"/>
          <w:szCs w:val="22"/>
          <w:lang w:val="fr-FR"/>
        </w:rPr>
        <w:t xml:space="preserve"> – un avantage inestimable pour franchir des portes basses ou travailler dans des halls à faible hauteur sous plafond. Pour une flexibilité maximale à des hauteurs de levage élevées, des mâts triplex permettant d’atteindre des hauteurs allant jusqu’à 5 600 mm sont disponibles, eux aussi équipés d’une levée libre. Alors que le WSE16 est optimisé pour les processus classiques de stockage et de déstockage, le WSE16i offre, grâce à sa levée initiale, une garde au sol accrue sur les rampes et permet le transport à deux niveaux de deux palettes simultanément.</w:t>
      </w:r>
    </w:p>
    <w:p w14:paraId="5DCF38D0" w14:textId="77777777" w:rsidR="00197D64" w:rsidRDefault="00197D64" w:rsidP="00BB607E">
      <w:pPr>
        <w:spacing w:line="360" w:lineRule="auto"/>
        <w:rPr>
          <w:rFonts w:ascii="Arial" w:hAnsi="Arial" w:cs="Arial"/>
          <w:sz w:val="22"/>
          <w:szCs w:val="22"/>
          <w:lang w:val="fr-FR"/>
        </w:rPr>
      </w:pPr>
    </w:p>
    <w:p w14:paraId="4BA2DDB7" w14:textId="4434E0F7" w:rsidR="00376A8D" w:rsidRPr="00376A8D" w:rsidRDefault="00376A8D" w:rsidP="00376A8D">
      <w:pPr>
        <w:spacing w:line="360" w:lineRule="auto"/>
        <w:rPr>
          <w:rFonts w:ascii="Arial" w:hAnsi="Arial" w:cs="Arial"/>
          <w:sz w:val="22"/>
          <w:szCs w:val="22"/>
          <w:lang w:val="fr-FR"/>
        </w:rPr>
      </w:pPr>
      <w:r w:rsidRPr="00376A8D">
        <w:rPr>
          <w:rFonts w:ascii="Arial" w:hAnsi="Arial" w:cs="Arial"/>
          <w:sz w:val="22"/>
          <w:szCs w:val="22"/>
          <w:lang w:val="fr-FR"/>
        </w:rPr>
        <w:t xml:space="preserve">La commande des </w:t>
      </w:r>
      <w:r w:rsidR="003237B1">
        <w:rPr>
          <w:rFonts w:ascii="Arial" w:hAnsi="Arial" w:cs="Arial"/>
          <w:sz w:val="22"/>
          <w:szCs w:val="22"/>
          <w:lang w:val="fr-FR"/>
        </w:rPr>
        <w:t>gerbeurs</w:t>
      </w:r>
      <w:r w:rsidRPr="00376A8D">
        <w:rPr>
          <w:rFonts w:ascii="Arial" w:hAnsi="Arial" w:cs="Arial"/>
          <w:sz w:val="22"/>
          <w:szCs w:val="22"/>
          <w:lang w:val="fr-FR"/>
        </w:rPr>
        <w:t xml:space="preserve"> via un timon ergonomique qui, associé à la levée proportionnelle de série, permet un levage et un abaissement en douceur ainsi qu'un positionnement précis des marchandises. Un écran couleur multifonction affiche des informations sur l'état du </w:t>
      </w:r>
      <w:r w:rsidR="00DA449E">
        <w:rPr>
          <w:rFonts w:ascii="Arial" w:hAnsi="Arial" w:cs="Arial"/>
          <w:sz w:val="22"/>
          <w:szCs w:val="22"/>
          <w:lang w:val="fr-FR"/>
        </w:rPr>
        <w:t>gerbeur</w:t>
      </w:r>
      <w:r w:rsidRPr="00376A8D">
        <w:rPr>
          <w:rFonts w:ascii="Arial" w:hAnsi="Arial" w:cs="Arial"/>
          <w:sz w:val="22"/>
          <w:szCs w:val="22"/>
          <w:lang w:val="fr-FR"/>
        </w:rPr>
        <w:t xml:space="preserve">, la batterie et les heures de service. Afin de s'adapter à chaque profil d'utilisation, des longueurs de fourches variables de 1 070 mm à 1 600 mm sont disponibles. Un porte-documents fait partie de l'équipement de série ; d'autres fonctionnalités, telles qu'un support pour scanner ou un gyrophare bleu, sont également disponibles. </w:t>
      </w:r>
    </w:p>
    <w:p w14:paraId="42208461" w14:textId="77777777" w:rsidR="00376A8D" w:rsidRPr="00376A8D" w:rsidRDefault="00376A8D" w:rsidP="00376A8D">
      <w:pPr>
        <w:spacing w:line="360" w:lineRule="auto"/>
        <w:rPr>
          <w:rFonts w:ascii="Arial" w:hAnsi="Arial" w:cs="Arial"/>
          <w:sz w:val="22"/>
          <w:szCs w:val="22"/>
          <w:lang w:val="fr-FR"/>
        </w:rPr>
      </w:pPr>
    </w:p>
    <w:p w14:paraId="181185FC" w14:textId="6C7B8347" w:rsidR="00376A8D" w:rsidRDefault="00376A8D" w:rsidP="00376A8D">
      <w:pPr>
        <w:spacing w:line="360" w:lineRule="auto"/>
        <w:rPr>
          <w:rFonts w:ascii="Arial" w:hAnsi="Arial" w:cs="Arial"/>
          <w:sz w:val="22"/>
          <w:szCs w:val="22"/>
          <w:lang w:val="fr-FR"/>
        </w:rPr>
      </w:pPr>
      <w:r w:rsidRPr="00376A8D">
        <w:rPr>
          <w:rFonts w:ascii="Arial" w:hAnsi="Arial" w:cs="Arial"/>
          <w:sz w:val="22"/>
          <w:szCs w:val="22"/>
          <w:lang w:val="fr-FR"/>
        </w:rPr>
        <w:t xml:space="preserve">Grâce à la fonction de marche lente, le </w:t>
      </w:r>
      <w:r w:rsidR="007F7378">
        <w:rPr>
          <w:rFonts w:ascii="Arial" w:hAnsi="Arial" w:cs="Arial"/>
          <w:sz w:val="22"/>
          <w:szCs w:val="22"/>
          <w:lang w:val="fr-FR"/>
        </w:rPr>
        <w:t>gerbeur</w:t>
      </w:r>
      <w:r w:rsidRPr="00376A8D">
        <w:rPr>
          <w:rFonts w:ascii="Arial" w:hAnsi="Arial" w:cs="Arial"/>
          <w:sz w:val="22"/>
          <w:szCs w:val="22"/>
          <w:lang w:val="fr-FR"/>
        </w:rPr>
        <w:t xml:space="preserve"> à grande levée peut être manœuvré de manière contrôlée dans les allées les plus étroites, même lorsque le timon est en position verticale, à une vitesse de déplacement réduite. Le timon de sécurité, situé en bas à gauche, garantit une distance optimale entre l'opérateur et l</w:t>
      </w:r>
      <w:r w:rsidR="007F7378">
        <w:rPr>
          <w:rFonts w:ascii="Arial" w:hAnsi="Arial" w:cs="Arial"/>
          <w:sz w:val="22"/>
          <w:szCs w:val="22"/>
          <w:lang w:val="fr-FR"/>
        </w:rPr>
        <w:t>a machine</w:t>
      </w:r>
      <w:r w:rsidRPr="00376A8D">
        <w:rPr>
          <w:rFonts w:ascii="Arial" w:hAnsi="Arial" w:cs="Arial"/>
          <w:sz w:val="22"/>
          <w:szCs w:val="22"/>
          <w:lang w:val="fr-FR"/>
        </w:rPr>
        <w:t>. Le pack sécurité comprend une commande CA moderne avec système de freinage régénératif, un appui stable à 4 points, un frein de stationnement électromagnétique, une coupure automatique de la levée ainsi qu’une protection contre les surcharges.</w:t>
      </w:r>
    </w:p>
    <w:p w14:paraId="6F3F05F3" w14:textId="77777777" w:rsidR="00197D64" w:rsidRDefault="00197D64" w:rsidP="00BB607E">
      <w:pPr>
        <w:spacing w:line="360" w:lineRule="auto"/>
        <w:rPr>
          <w:rFonts w:ascii="Arial" w:hAnsi="Arial" w:cs="Arial"/>
          <w:sz w:val="22"/>
          <w:szCs w:val="22"/>
          <w:lang w:val="fr-FR"/>
        </w:rPr>
      </w:pPr>
    </w:p>
    <w:p w14:paraId="4F8749BE" w14:textId="183D4942" w:rsidR="00376A8D" w:rsidRDefault="00376A8D" w:rsidP="00BB607E">
      <w:pPr>
        <w:spacing w:line="360" w:lineRule="auto"/>
        <w:rPr>
          <w:rFonts w:ascii="Arial" w:hAnsi="Arial" w:cs="Arial"/>
          <w:sz w:val="22"/>
          <w:szCs w:val="22"/>
          <w:lang w:val="fr-FR"/>
        </w:rPr>
      </w:pPr>
      <w:r w:rsidRPr="00376A8D">
        <w:rPr>
          <w:rFonts w:ascii="Arial" w:hAnsi="Arial" w:cs="Arial"/>
          <w:sz w:val="22"/>
          <w:szCs w:val="22"/>
          <w:lang w:val="fr-FR"/>
        </w:rPr>
        <w:lastRenderedPageBreak/>
        <w:t>Sur le plan économique, ces modèles se distinguent par leur technologie CAN-Bus, qui permet un diagnostic rapide des pannes. Le capot d'entretien monobloc offre aux techniciens un accès immédiat au bloc moteur et au système de freinage encapsulés. Le moteur de traction disposé verticalement garantit un rayon de braquage réduit et, tout comme le système de freinage, il est encapsulé pour résister à l'eau et à la poussière. Les batteries lithium-ion sans entretien garantissent la disponibilité en fonctionnement en plusieurs équipes ; les clients peuvent choisir entre des versions 24 V / 150 Ah (chargeur 50 A) ou 24 V / 230 Ah (chargeur 100 A).</w:t>
      </w:r>
    </w:p>
    <w:p w14:paraId="67E103C5" w14:textId="77777777" w:rsidR="00376A8D" w:rsidRDefault="00376A8D" w:rsidP="00BB607E">
      <w:pPr>
        <w:spacing w:line="360" w:lineRule="auto"/>
        <w:rPr>
          <w:rFonts w:ascii="Arial" w:hAnsi="Arial" w:cs="Arial"/>
          <w:sz w:val="22"/>
          <w:szCs w:val="22"/>
          <w:lang w:val="fr-FR"/>
        </w:rPr>
      </w:pPr>
    </w:p>
    <w:p w14:paraId="59CA28DC" w14:textId="77777777" w:rsidR="00B41F38" w:rsidRPr="00B41F38" w:rsidRDefault="00B41F38" w:rsidP="00B41F38">
      <w:pPr>
        <w:rPr>
          <w:rFonts w:ascii="Arial" w:hAnsi="Arial" w:cs="Arial"/>
          <w:b/>
          <w:bCs/>
          <w:sz w:val="22"/>
          <w:szCs w:val="22"/>
          <w:lang w:val="fr-FR"/>
        </w:rPr>
      </w:pPr>
      <w:r w:rsidRPr="00B41F38">
        <w:rPr>
          <w:rFonts w:ascii="Arial" w:hAnsi="Arial" w:cs="Arial"/>
          <w:b/>
          <w:bCs/>
          <w:sz w:val="22"/>
          <w:szCs w:val="22"/>
          <w:lang w:val="fr-FR"/>
        </w:rPr>
        <w:t>Le Clark RSE16 : confort et performances de pointe pour les applications exigeantes avec conducteur à bord</w:t>
      </w:r>
    </w:p>
    <w:p w14:paraId="3B8E56D7" w14:textId="77777777" w:rsidR="00B41F38" w:rsidRPr="00B41F38" w:rsidRDefault="00B41F38" w:rsidP="00B41F38">
      <w:pPr>
        <w:spacing w:line="360" w:lineRule="auto"/>
        <w:rPr>
          <w:rFonts w:ascii="Arial" w:hAnsi="Arial" w:cs="Arial"/>
          <w:sz w:val="22"/>
          <w:szCs w:val="22"/>
          <w:lang w:val="fr-FR"/>
        </w:rPr>
      </w:pPr>
    </w:p>
    <w:p w14:paraId="69658D2C" w14:textId="074F685B" w:rsidR="00197D64" w:rsidRDefault="00B41F38" w:rsidP="00B41F38">
      <w:pPr>
        <w:spacing w:line="360" w:lineRule="auto"/>
        <w:rPr>
          <w:rFonts w:ascii="Arial" w:hAnsi="Arial" w:cs="Arial"/>
          <w:sz w:val="22"/>
          <w:szCs w:val="22"/>
          <w:lang w:val="fr-FR"/>
        </w:rPr>
      </w:pPr>
      <w:r w:rsidRPr="00B41F38">
        <w:rPr>
          <w:rFonts w:ascii="Arial" w:hAnsi="Arial" w:cs="Arial"/>
          <w:sz w:val="22"/>
          <w:szCs w:val="22"/>
          <w:lang w:val="fr-FR"/>
        </w:rPr>
        <w:t xml:space="preserve">Clark présente le </w:t>
      </w:r>
      <w:r w:rsidR="000D413F">
        <w:rPr>
          <w:rFonts w:ascii="Arial" w:hAnsi="Arial" w:cs="Arial"/>
          <w:sz w:val="22"/>
          <w:szCs w:val="22"/>
          <w:lang w:val="fr-FR"/>
        </w:rPr>
        <w:t>gerbeur</w:t>
      </w:r>
      <w:r w:rsidRPr="00B41F38">
        <w:rPr>
          <w:rFonts w:ascii="Arial" w:hAnsi="Arial" w:cs="Arial"/>
          <w:sz w:val="22"/>
          <w:szCs w:val="22"/>
          <w:lang w:val="fr-FR"/>
        </w:rPr>
        <w:t xml:space="preserve"> électrique à grande levée RSE16, fleuron de sa nouvelle gamme, spécialement conçu pour une utilisation confortable avec conducteur à bord sur de longues distances de transport. Le RSE16 offre un grand confort d’utilisation grâce à sa plateforme de conduite dotée d’un amortissement optimal et d’une hauteur d’accès réduite à 175 mm, ce qui minimise efficacement les vibrations et facilite la montée et la descente. Des </w:t>
      </w:r>
      <w:r w:rsidR="000D413F">
        <w:rPr>
          <w:rFonts w:ascii="Arial" w:hAnsi="Arial" w:cs="Arial"/>
          <w:sz w:val="22"/>
          <w:szCs w:val="22"/>
          <w:lang w:val="fr-FR"/>
        </w:rPr>
        <w:t>galets</w:t>
      </w:r>
      <w:r w:rsidRPr="00B41F38">
        <w:rPr>
          <w:rFonts w:ascii="Arial" w:hAnsi="Arial" w:cs="Arial"/>
          <w:sz w:val="22"/>
          <w:szCs w:val="22"/>
          <w:lang w:val="fr-FR"/>
        </w:rPr>
        <w:t xml:space="preserve"> de sécurité latéraux robustes offrent un maintien supplémentaire et peuvent être bloqués à deux hauteurs différentes pour un ajustement ergonomique. L’opérateur peut régler ces</w:t>
      </w:r>
      <w:r w:rsidR="000D413F">
        <w:rPr>
          <w:rFonts w:ascii="Arial" w:hAnsi="Arial" w:cs="Arial"/>
          <w:sz w:val="22"/>
          <w:szCs w:val="22"/>
          <w:lang w:val="fr-FR"/>
        </w:rPr>
        <w:t xml:space="preserve"> galets</w:t>
      </w:r>
      <w:r w:rsidRPr="00B41F38">
        <w:rPr>
          <w:rFonts w:ascii="Arial" w:hAnsi="Arial" w:cs="Arial"/>
          <w:sz w:val="22"/>
          <w:szCs w:val="22"/>
          <w:lang w:val="fr-FR"/>
        </w:rPr>
        <w:t xml:space="preserve"> directement depuis la plateforme. Cela garantit un maintien sûr et une grande stabilité dans les virages. Grâce à un système hydraulique proportionnel, tous les mouvements de levage et d’abaissement s’effectuent avec une grande précision, ce qui permet un positionnement des charges au centimètre près. Pour manœuvrer en toute sécurité dans les espaces les plus </w:t>
      </w:r>
      <w:r w:rsidR="000D413F">
        <w:rPr>
          <w:rFonts w:ascii="Arial" w:hAnsi="Arial" w:cs="Arial"/>
          <w:sz w:val="22"/>
          <w:szCs w:val="22"/>
          <w:lang w:val="fr-FR"/>
        </w:rPr>
        <w:t>confiné</w:t>
      </w:r>
      <w:r w:rsidR="001E628A">
        <w:rPr>
          <w:rFonts w:ascii="Arial" w:hAnsi="Arial" w:cs="Arial"/>
          <w:sz w:val="22"/>
          <w:szCs w:val="22"/>
          <w:lang w:val="fr-FR"/>
        </w:rPr>
        <w:t>s</w:t>
      </w:r>
      <w:r w:rsidRPr="00B41F38">
        <w:rPr>
          <w:rFonts w:ascii="Arial" w:hAnsi="Arial" w:cs="Arial"/>
          <w:sz w:val="22"/>
          <w:szCs w:val="22"/>
          <w:lang w:val="fr-FR"/>
        </w:rPr>
        <w:t xml:space="preserve">, ce </w:t>
      </w:r>
      <w:r w:rsidR="000D413F">
        <w:rPr>
          <w:rFonts w:ascii="Arial" w:hAnsi="Arial" w:cs="Arial"/>
          <w:sz w:val="22"/>
          <w:szCs w:val="22"/>
          <w:lang w:val="fr-FR"/>
        </w:rPr>
        <w:t>gerbeur</w:t>
      </w:r>
      <w:r w:rsidRPr="00B41F38">
        <w:rPr>
          <w:rFonts w:ascii="Arial" w:hAnsi="Arial" w:cs="Arial"/>
          <w:sz w:val="22"/>
          <w:szCs w:val="22"/>
          <w:lang w:val="fr-FR"/>
        </w:rPr>
        <w:t xml:space="preserve"> à commande intuitive dispose également d’une fonction de marche lente pour le mode à conducteur accompagnant, ainsi que d’un écran couleur multifonction affichant l’état d</w:t>
      </w:r>
      <w:r w:rsidR="000D413F">
        <w:rPr>
          <w:rFonts w:ascii="Arial" w:hAnsi="Arial" w:cs="Arial"/>
          <w:sz w:val="22"/>
          <w:szCs w:val="22"/>
          <w:lang w:val="fr-FR"/>
        </w:rPr>
        <w:t>e la machine</w:t>
      </w:r>
      <w:r w:rsidRPr="00B41F38">
        <w:rPr>
          <w:rFonts w:ascii="Arial" w:hAnsi="Arial" w:cs="Arial"/>
          <w:sz w:val="22"/>
          <w:szCs w:val="22"/>
          <w:lang w:val="fr-FR"/>
        </w:rPr>
        <w:t>.</w:t>
      </w:r>
    </w:p>
    <w:p w14:paraId="45E1D842" w14:textId="77777777" w:rsidR="00197D64" w:rsidRDefault="00197D64" w:rsidP="00BB607E">
      <w:pPr>
        <w:spacing w:line="360" w:lineRule="auto"/>
        <w:rPr>
          <w:rFonts w:ascii="Arial" w:hAnsi="Arial" w:cs="Arial"/>
          <w:sz w:val="22"/>
          <w:szCs w:val="22"/>
          <w:lang w:val="fr-FR"/>
        </w:rPr>
      </w:pPr>
    </w:p>
    <w:p w14:paraId="778563A1" w14:textId="6DC2ABC3" w:rsidR="006E4D4E" w:rsidRPr="006E4D4E" w:rsidRDefault="006E4D4E" w:rsidP="006E4D4E">
      <w:pPr>
        <w:spacing w:line="360" w:lineRule="auto"/>
        <w:rPr>
          <w:rFonts w:ascii="Arial" w:hAnsi="Arial" w:cs="Arial"/>
          <w:sz w:val="22"/>
          <w:szCs w:val="22"/>
          <w:lang w:val="fr-FR"/>
        </w:rPr>
      </w:pPr>
      <w:r w:rsidRPr="006E4D4E">
        <w:rPr>
          <w:rFonts w:ascii="Arial" w:hAnsi="Arial" w:cs="Arial"/>
          <w:sz w:val="22"/>
          <w:szCs w:val="22"/>
          <w:lang w:val="fr-FR"/>
        </w:rPr>
        <w:lastRenderedPageBreak/>
        <w:t xml:space="preserve">Pour garantir un rendement de manutention élevé, le choix s'étend aux mâts standard offrant des hauteurs de levage comprises entre 2 500 mm et 3 500 mm, ainsi qu'aux mâts triplex permettant d'atteindre des hauteurs de levage allant jusqu'à 5 600 mm. Ceux-ci sont équipés de série d'une </w:t>
      </w:r>
      <w:r w:rsidR="005D79A8">
        <w:rPr>
          <w:rFonts w:ascii="Arial" w:hAnsi="Arial" w:cs="Arial"/>
          <w:sz w:val="22"/>
          <w:szCs w:val="22"/>
          <w:lang w:val="fr-FR"/>
        </w:rPr>
        <w:t>levée</w:t>
      </w:r>
      <w:r w:rsidRPr="006E4D4E">
        <w:rPr>
          <w:rFonts w:ascii="Arial" w:hAnsi="Arial" w:cs="Arial"/>
          <w:sz w:val="22"/>
          <w:szCs w:val="22"/>
          <w:lang w:val="fr-FR"/>
        </w:rPr>
        <w:t xml:space="preserve"> libre pour les passages bas ou les plafonds bas. La combinaison d’une structure de mât robuste, d’une géométrie compacte et d’un centre de gravité bas garantit une conduite souple, tandis que le moteur de translation à courant alternatif (AC) efficace minimise le rayon de braquage. Un ensemble complet de dispositifs de sécurité, comprenant un frein de stationnement électromagnétique, un système de freinage automatique, un interrupteur de sécurité </w:t>
      </w:r>
      <w:r w:rsidR="003C6FCF" w:rsidRPr="006E4D4E">
        <w:rPr>
          <w:rFonts w:ascii="Arial" w:hAnsi="Arial" w:cs="Arial"/>
          <w:sz w:val="22"/>
          <w:szCs w:val="22"/>
          <w:lang w:val="fr-FR"/>
        </w:rPr>
        <w:t>anticollision</w:t>
      </w:r>
      <w:r w:rsidRPr="006E4D4E">
        <w:rPr>
          <w:rFonts w:ascii="Arial" w:hAnsi="Arial" w:cs="Arial"/>
          <w:sz w:val="22"/>
          <w:szCs w:val="22"/>
          <w:lang w:val="fr-FR"/>
        </w:rPr>
        <w:t xml:space="preserve"> et un dispositif d’arrêt de levage, assure une protection fiable de l’opérateur.</w:t>
      </w:r>
    </w:p>
    <w:p w14:paraId="534C0C4D" w14:textId="77777777" w:rsidR="006E4D4E" w:rsidRPr="006E4D4E" w:rsidRDefault="006E4D4E" w:rsidP="006E4D4E">
      <w:pPr>
        <w:spacing w:line="360" w:lineRule="auto"/>
        <w:rPr>
          <w:rFonts w:ascii="Arial" w:hAnsi="Arial" w:cs="Arial"/>
          <w:sz w:val="22"/>
          <w:szCs w:val="22"/>
          <w:lang w:val="fr-FR"/>
        </w:rPr>
      </w:pPr>
    </w:p>
    <w:p w14:paraId="41D65AEF" w14:textId="61FF7584" w:rsidR="006E4D4E" w:rsidRDefault="006E4D4E" w:rsidP="006E4D4E">
      <w:pPr>
        <w:spacing w:line="360" w:lineRule="auto"/>
        <w:rPr>
          <w:rFonts w:ascii="Arial" w:hAnsi="Arial" w:cs="Arial"/>
          <w:sz w:val="22"/>
          <w:szCs w:val="22"/>
          <w:lang w:val="fr-FR"/>
        </w:rPr>
      </w:pPr>
      <w:r w:rsidRPr="006E4D4E">
        <w:rPr>
          <w:rFonts w:ascii="Arial" w:hAnsi="Arial" w:cs="Arial"/>
          <w:sz w:val="22"/>
          <w:szCs w:val="22"/>
          <w:lang w:val="fr-FR"/>
        </w:rPr>
        <w:t>La technologie d'entraînement à courant alternatif nécessitant peu d'entretien, la technologie CAN-Bus avec diagnostic d'erreurs ainsi qu'un capot de service monobloc permettant un accès rapide aux composants réduisent les temps d'entretien au minimum. L'unité moteur et frein encapsulée, protégée contre la poussière et l'eau, garantit en outre une longue durée de vie. Pour une utilisation intensive en plusieurs équipes, des batteries lithium-ion sans entretien de 24 V / 230 Ah ou 24 V / 300 Ah, accompagnées d'un chargeur externe de 100 A, sont disponibles. Des longueurs de fourches variables de 1 070 mm à 1 600 mm ainsi que des options pratiques complètent le profil du RSE16 : tandis qu’un porte-documents fait déjà partie de l’équipement de série, des supports pour scanner ou pour film étirable sont disponibles en option.</w:t>
      </w:r>
    </w:p>
    <w:p w14:paraId="0B551E8E" w14:textId="77777777" w:rsidR="00197D64" w:rsidRPr="00B81762" w:rsidRDefault="00197D64" w:rsidP="00BB607E">
      <w:pPr>
        <w:spacing w:line="360" w:lineRule="auto"/>
        <w:rPr>
          <w:rFonts w:ascii="Arial" w:hAnsi="Arial" w:cs="Arial"/>
          <w:sz w:val="22"/>
          <w:szCs w:val="22"/>
          <w:lang w:val="fr-FR"/>
        </w:rPr>
      </w:pPr>
    </w:p>
    <w:p w14:paraId="175A0320" w14:textId="0D88C32F" w:rsidR="001B3C61" w:rsidRPr="005A42E9" w:rsidRDefault="003C6FCF" w:rsidP="00CB7E37">
      <w:pPr>
        <w:spacing w:line="360" w:lineRule="auto"/>
        <w:rPr>
          <w:color w:val="000000"/>
          <w:lang w:val="en-GB"/>
        </w:rPr>
      </w:pPr>
      <w:r w:rsidRPr="005A42E9">
        <w:rPr>
          <w:rFonts w:ascii="Arial" w:hAnsi="Arial" w:cs="Arial"/>
          <w:color w:val="000000"/>
          <w:sz w:val="22"/>
          <w:szCs w:val="22"/>
          <w:lang w:val="en-GB"/>
        </w:rPr>
        <w:t>11</w:t>
      </w:r>
      <w:r w:rsidR="00B25C99" w:rsidRPr="005A42E9">
        <w:rPr>
          <w:rFonts w:ascii="Arial" w:hAnsi="Arial" w:cs="Arial"/>
          <w:color w:val="000000"/>
          <w:sz w:val="22"/>
          <w:szCs w:val="22"/>
          <w:lang w:val="en-GB"/>
        </w:rPr>
        <w:t xml:space="preserve"> </w:t>
      </w:r>
      <w:r w:rsidR="00CC24AE">
        <w:rPr>
          <w:rFonts w:ascii="Arial" w:hAnsi="Arial" w:cs="Arial"/>
          <w:color w:val="000000"/>
          <w:sz w:val="22"/>
          <w:szCs w:val="22"/>
          <w:lang w:val="en-GB"/>
        </w:rPr>
        <w:t>232</w:t>
      </w:r>
      <w:r w:rsidR="00EB6BE9" w:rsidRPr="005A42E9">
        <w:rPr>
          <w:rFonts w:ascii="Arial" w:hAnsi="Arial" w:cs="Arial"/>
          <w:color w:val="000000"/>
          <w:sz w:val="22"/>
          <w:szCs w:val="22"/>
          <w:lang w:val="en-GB"/>
        </w:rPr>
        <w:t xml:space="preserve"> caractères, espaces compris</w:t>
      </w:r>
    </w:p>
    <w:p w14:paraId="09D1A89D" w14:textId="77777777" w:rsidR="00CC24AE" w:rsidRPr="005A42E9" w:rsidRDefault="00CC24AE" w:rsidP="00D273BE">
      <w:pPr>
        <w:spacing w:line="360" w:lineRule="auto"/>
        <w:rPr>
          <w:rFonts w:ascii="Arial" w:hAnsi="Arial"/>
          <w:sz w:val="22"/>
          <w:szCs w:val="22"/>
          <w:lang w:val="en-GB"/>
        </w:rPr>
      </w:pPr>
    </w:p>
    <w:p w14:paraId="2C109FBC" w14:textId="77777777" w:rsidR="00C578D9" w:rsidRPr="005A42E9" w:rsidRDefault="00C578D9" w:rsidP="00C578D9">
      <w:pPr>
        <w:rPr>
          <w:rFonts w:ascii="Arial" w:hAnsi="Arial" w:cs="Arial"/>
          <w:b/>
          <w:bCs/>
          <w:sz w:val="22"/>
          <w:szCs w:val="22"/>
          <w:lang w:val="en-GB"/>
        </w:rPr>
      </w:pPr>
      <w:r w:rsidRPr="005A42E9">
        <w:rPr>
          <w:rFonts w:ascii="Arial" w:hAnsi="Arial" w:cs="Arial"/>
          <w:b/>
          <w:bCs/>
          <w:sz w:val="22"/>
          <w:szCs w:val="22"/>
          <w:lang w:val="en-GB"/>
        </w:rPr>
        <w:t xml:space="preserve">CLARK Material Handling Company </w:t>
      </w:r>
    </w:p>
    <w:p w14:paraId="14CCBA74" w14:textId="77777777" w:rsidR="00C578D9" w:rsidRPr="005A42E9" w:rsidRDefault="00C578D9" w:rsidP="00C578D9">
      <w:pPr>
        <w:rPr>
          <w:rFonts w:ascii="Arial" w:hAnsi="Arial" w:cs="Arial"/>
          <w:sz w:val="22"/>
          <w:szCs w:val="22"/>
          <w:lang w:val="en-GB"/>
        </w:rPr>
      </w:pPr>
    </w:p>
    <w:p w14:paraId="36467461" w14:textId="0D19AEBD" w:rsidR="00A6792F" w:rsidRDefault="00C578D9" w:rsidP="00C578D9">
      <w:pPr>
        <w:pStyle w:val="Default"/>
        <w:rPr>
          <w:sz w:val="22"/>
          <w:szCs w:val="22"/>
          <w:lang w:val="fr-FR"/>
        </w:rPr>
      </w:pPr>
      <w:r w:rsidRPr="00DF7DD6">
        <w:rPr>
          <w:sz w:val="22"/>
          <w:szCs w:val="22"/>
          <w:lang w:val="fr-FR"/>
        </w:rPr>
        <w:t xml:space="preserve">Depuis l'invention du chariot élévateur par Eugene Clark en 1917 à Buchanan, dans le Michigan (États-Unis), CLARK figure parmi les leaders mondiaux dans le domaine des chariots de manutention. Forte de plus de 100 ans d'expérience dans le secteur et avec plus </w:t>
      </w:r>
      <w:r w:rsidRPr="00DF7DD6">
        <w:rPr>
          <w:sz w:val="22"/>
          <w:szCs w:val="22"/>
          <w:lang w:val="fr-FR"/>
        </w:rPr>
        <w:lastRenderedPageBreak/>
        <w:t>de 1,4 million de chariots élévateurs vendus dans le monde, la marque CLARK, fière de ses racines américaines, est synonyme de conception moderne et robuste, de technologie de pointe éprouvée et d'un excellent service client. Depuis 2003, CLARK propose une gamme complète de produits comprenant des chariots élévateurs à moteur électrique ou à combustion interne d'une capacité de charge de 1,5 à 8 tonnes, des chariots à mât rétractable, des véhicules de manutention, des tracteurs ainsi qu'une offre complète de services. Quatre sièges sociaux répartis à travers le monde gèrent les activités opérationnelles. L’entreprise produit selon les normes de qualité européennes dans des usines situées en Corée, aux États-Unis, au Vietnam et en Chine. CLARK emploie 1 800 personnes dans le monde et dispose d’un réseau de distribution mondial comptant 480 concessionnaires dans 90 pays. CLARK Europe GmbH, dont le siège est à Duisburg, est l'une des quatre filiales de CLARK et couvre les régions Europe, Moyen-Orient et Afrique avec environ 180 concessionnaires CLARK dans 60 pays.</w:t>
      </w:r>
    </w:p>
    <w:p w14:paraId="02CEAC11" w14:textId="77777777" w:rsidR="00C578D9" w:rsidRDefault="00C578D9" w:rsidP="00C578D9">
      <w:pPr>
        <w:pStyle w:val="Default"/>
        <w:rPr>
          <w:sz w:val="22"/>
          <w:szCs w:val="22"/>
          <w:lang w:val="fr-FR"/>
        </w:rPr>
      </w:pPr>
    </w:p>
    <w:p w14:paraId="480DC848" w14:textId="4D171E1B" w:rsidR="001A34D1" w:rsidRPr="00917027" w:rsidRDefault="001A34D1" w:rsidP="001A34D1">
      <w:pPr>
        <w:pStyle w:val="Default"/>
        <w:jc w:val="both"/>
        <w:rPr>
          <w:rStyle w:val="hps"/>
          <w:sz w:val="22"/>
          <w:szCs w:val="22"/>
          <w:lang w:val="fr-FR"/>
        </w:rPr>
      </w:pPr>
      <w:r w:rsidRPr="00561855">
        <w:rPr>
          <w:rStyle w:val="hps"/>
          <w:color w:val="000000" w:themeColor="text1"/>
          <w:sz w:val="22"/>
          <w:szCs w:val="22"/>
          <w:lang w:val="fr-FR"/>
        </w:rPr>
        <w:t>Retrouvez également CLARK sur le site Internet</w:t>
      </w:r>
      <w:r w:rsidR="009A2ABC" w:rsidRPr="00B21651">
        <w:rPr>
          <w:rStyle w:val="hps"/>
          <w:color w:val="0070C0"/>
          <w:sz w:val="22"/>
          <w:szCs w:val="22"/>
          <w:lang w:val="fr-FR"/>
        </w:rPr>
        <w:t xml:space="preserve"> </w:t>
      </w:r>
      <w:hyperlink r:id="rId8" w:history="1">
        <w:r w:rsidR="00B81762" w:rsidRPr="009367A4">
          <w:rPr>
            <w:rStyle w:val="Hyperlink"/>
            <w:color w:val="0070C0"/>
            <w:sz w:val="22"/>
            <w:szCs w:val="22"/>
            <w:u w:val="none"/>
            <w:lang w:val="fr-FR"/>
          </w:rPr>
          <w:t>www.clarkmheu.com</w:t>
        </w:r>
      </w:hyperlink>
      <w:r w:rsidR="00C932B0" w:rsidRPr="002F18B4">
        <w:rPr>
          <w:rStyle w:val="Hyperlink"/>
          <w:color w:val="365F91" w:themeColor="accent1" w:themeShade="BF"/>
          <w:sz w:val="22"/>
          <w:szCs w:val="22"/>
          <w:u w:val="none"/>
          <w:lang w:val="fr-FR"/>
        </w:rPr>
        <w:t xml:space="preserve"> </w:t>
      </w:r>
      <w:r w:rsidRPr="00561855">
        <w:rPr>
          <w:rStyle w:val="Hyperlink"/>
          <w:color w:val="000000" w:themeColor="text1"/>
          <w:sz w:val="22"/>
          <w:szCs w:val="22"/>
          <w:u w:val="none"/>
          <w:lang w:val="fr-FR"/>
        </w:rPr>
        <w:t>ou</w:t>
      </w:r>
      <w:r w:rsidRPr="00561855">
        <w:rPr>
          <w:color w:val="000000" w:themeColor="text1"/>
          <w:sz w:val="22"/>
          <w:szCs w:val="22"/>
          <w:lang w:val="fr-FR"/>
        </w:rPr>
        <w:t xml:space="preserve"> sur Facebook à l’adresse </w:t>
      </w:r>
      <w:hyperlink r:id="rId9" w:tooltip="https://www.facebook.com/CLARK.the.forklift" w:history="1">
        <w:r w:rsidR="005F7579" w:rsidRPr="009367A4">
          <w:rPr>
            <w:rStyle w:val="Hyperlink"/>
            <w:color w:val="365F91" w:themeColor="accent1" w:themeShade="BF"/>
            <w:sz w:val="22"/>
            <w:szCs w:val="22"/>
            <w:u w:val="none"/>
            <w:lang w:val="fr-FR"/>
          </w:rPr>
          <w:t>www.facebook.com/CLARK.the.forklift</w:t>
        </w:r>
      </w:hyperlink>
      <w:r w:rsidRPr="009367A4">
        <w:rPr>
          <w:color w:val="365F91" w:themeColor="accent1" w:themeShade="BF"/>
          <w:sz w:val="22"/>
          <w:szCs w:val="22"/>
          <w:lang w:val="fr-FR"/>
        </w:rPr>
        <w:t>.</w:t>
      </w:r>
    </w:p>
    <w:p w14:paraId="21C71D8C" w14:textId="37E24FBB" w:rsidR="00295E85" w:rsidRPr="00AE79FD" w:rsidRDefault="00295E85" w:rsidP="00295E85">
      <w:pPr>
        <w:pStyle w:val="Default"/>
        <w:rPr>
          <w:sz w:val="22"/>
          <w:szCs w:val="22"/>
          <w:lang w:val="fr-FR"/>
        </w:rPr>
      </w:pPr>
    </w:p>
    <w:p w14:paraId="5390CB29" w14:textId="6527EF60" w:rsidR="00D273BE" w:rsidRPr="00AE79FD" w:rsidRDefault="00D273BE" w:rsidP="002231CF">
      <w:pPr>
        <w:rPr>
          <w:rStyle w:val="hps"/>
          <w:rFonts w:ascii="Arial" w:hAnsi="Arial" w:cs="Arial"/>
          <w:sz w:val="22"/>
          <w:szCs w:val="22"/>
          <w:lang w:val="fr-FR"/>
        </w:rPr>
      </w:pPr>
    </w:p>
    <w:p w14:paraId="74CED94E" w14:textId="77777777" w:rsidR="00D273BE" w:rsidRPr="006027D2" w:rsidRDefault="00D273BE" w:rsidP="002231CF">
      <w:pPr>
        <w:rPr>
          <w:rStyle w:val="hps"/>
          <w:rFonts w:ascii="Arial" w:hAnsi="Arial" w:cs="Arial"/>
          <w:b/>
          <w:sz w:val="22"/>
          <w:szCs w:val="22"/>
          <w:lang w:val="fr-FR"/>
        </w:rPr>
      </w:pPr>
      <w:r w:rsidRPr="006027D2">
        <w:rPr>
          <w:rStyle w:val="hps"/>
          <w:rFonts w:ascii="Arial" w:hAnsi="Arial"/>
          <w:b/>
          <w:sz w:val="22"/>
          <w:szCs w:val="22"/>
          <w:lang w:val="fr-FR"/>
        </w:rPr>
        <w:t>Contact presse :</w:t>
      </w:r>
    </w:p>
    <w:p w14:paraId="3E737761" w14:textId="77777777" w:rsidR="00D273BE" w:rsidRPr="006027D2" w:rsidRDefault="00D273BE" w:rsidP="00D273BE">
      <w:pPr>
        <w:rPr>
          <w:rStyle w:val="hps"/>
          <w:rFonts w:ascii="Arial" w:hAnsi="Arial" w:cs="Arial"/>
          <w:sz w:val="22"/>
          <w:szCs w:val="22"/>
          <w:lang w:val="fr-FR"/>
        </w:rPr>
      </w:pPr>
      <w:r w:rsidRPr="006027D2">
        <w:rPr>
          <w:rStyle w:val="hps"/>
          <w:rFonts w:ascii="Arial" w:hAnsi="Arial"/>
          <w:sz w:val="22"/>
          <w:szCs w:val="22"/>
          <w:lang w:val="fr-FR"/>
        </w:rPr>
        <w:t>CLARK Europe GmbH</w:t>
      </w:r>
    </w:p>
    <w:p w14:paraId="6EB78965" w14:textId="77777777" w:rsidR="00D273BE" w:rsidRPr="006027D2" w:rsidRDefault="00D273BE" w:rsidP="00D273BE">
      <w:pPr>
        <w:rPr>
          <w:rStyle w:val="hps"/>
          <w:rFonts w:ascii="Arial" w:hAnsi="Arial" w:cs="Arial"/>
          <w:sz w:val="22"/>
          <w:szCs w:val="22"/>
          <w:lang w:val="fr-FR"/>
        </w:rPr>
      </w:pPr>
      <w:r w:rsidRPr="006027D2">
        <w:rPr>
          <w:rStyle w:val="hps"/>
          <w:rFonts w:ascii="Arial" w:hAnsi="Arial"/>
          <w:sz w:val="22"/>
          <w:szCs w:val="22"/>
          <w:lang w:val="fr-FR"/>
        </w:rPr>
        <w:t>Sabine Barde</w:t>
      </w:r>
    </w:p>
    <w:p w14:paraId="121EDAA2" w14:textId="77777777" w:rsidR="00D273BE" w:rsidRPr="006027D2" w:rsidRDefault="00D273BE" w:rsidP="00D273BE">
      <w:pPr>
        <w:rPr>
          <w:rStyle w:val="hps"/>
          <w:rFonts w:ascii="Arial" w:hAnsi="Arial" w:cs="Arial"/>
          <w:sz w:val="22"/>
          <w:szCs w:val="22"/>
          <w:lang w:val="fr-FR"/>
        </w:rPr>
      </w:pPr>
      <w:r w:rsidRPr="006027D2">
        <w:rPr>
          <w:rStyle w:val="hps"/>
          <w:rFonts w:ascii="Arial" w:hAnsi="Arial"/>
          <w:sz w:val="22"/>
          <w:szCs w:val="22"/>
          <w:lang w:val="fr-FR"/>
        </w:rPr>
        <w:t xml:space="preserve">Directrice de la communication de l’entreprise </w:t>
      </w:r>
    </w:p>
    <w:p w14:paraId="1F7E39C5" w14:textId="77777777" w:rsidR="00D273BE" w:rsidRPr="006027D2" w:rsidRDefault="00D273BE" w:rsidP="00D273BE">
      <w:pPr>
        <w:rPr>
          <w:rStyle w:val="hps"/>
          <w:rFonts w:ascii="Arial" w:hAnsi="Arial" w:cs="Arial"/>
          <w:sz w:val="22"/>
          <w:szCs w:val="22"/>
          <w:lang w:val="fr-FR"/>
        </w:rPr>
      </w:pPr>
      <w:r w:rsidRPr="006027D2">
        <w:rPr>
          <w:rStyle w:val="hps"/>
          <w:rFonts w:ascii="Arial" w:hAnsi="Arial"/>
          <w:sz w:val="22"/>
          <w:szCs w:val="22"/>
          <w:lang w:val="fr-FR"/>
        </w:rPr>
        <w:t>D-47228 Duisbourg</w:t>
      </w:r>
    </w:p>
    <w:p w14:paraId="359E1BDA" w14:textId="4B2359BC" w:rsidR="006B5365" w:rsidRPr="006027D2" w:rsidRDefault="006B5365" w:rsidP="006B5365">
      <w:pPr>
        <w:rPr>
          <w:rStyle w:val="hps"/>
          <w:rFonts w:ascii="Arial" w:hAnsi="Arial" w:cs="Arial"/>
          <w:sz w:val="22"/>
          <w:szCs w:val="22"/>
          <w:lang w:val="fr-FR"/>
        </w:rPr>
      </w:pPr>
      <w:bookmarkStart w:id="0" w:name="OLE_LINK1"/>
      <w:bookmarkStart w:id="1" w:name="OLE_LINK2"/>
      <w:r w:rsidRPr="006027D2">
        <w:rPr>
          <w:rStyle w:val="hps"/>
          <w:rFonts w:ascii="Arial" w:hAnsi="Arial" w:cs="Arial"/>
          <w:sz w:val="22"/>
          <w:szCs w:val="22"/>
          <w:lang w:val="fr-FR"/>
        </w:rPr>
        <w:t xml:space="preserve">Mobile : </w:t>
      </w:r>
      <w:r w:rsidR="000E4497" w:rsidRPr="006027D2">
        <w:rPr>
          <w:rStyle w:val="hps"/>
          <w:rFonts w:ascii="Arial" w:hAnsi="Arial" w:cs="Arial"/>
          <w:sz w:val="20"/>
          <w:szCs w:val="20"/>
          <w:lang w:val="fr-FR"/>
        </w:rPr>
        <w:t>+49 (0) 179 7488770</w:t>
      </w:r>
    </w:p>
    <w:bookmarkEnd w:id="0"/>
    <w:bookmarkEnd w:id="1"/>
    <w:p w14:paraId="33607BC0" w14:textId="77777777" w:rsidR="00D273BE" w:rsidRPr="006027D2" w:rsidRDefault="00D273BE" w:rsidP="00D273BE">
      <w:pPr>
        <w:rPr>
          <w:rStyle w:val="hps"/>
          <w:rFonts w:ascii="Arial" w:hAnsi="Arial" w:cs="Arial"/>
          <w:sz w:val="22"/>
          <w:szCs w:val="22"/>
          <w:lang w:val="fr-FR"/>
        </w:rPr>
      </w:pPr>
      <w:proofErr w:type="gramStart"/>
      <w:r w:rsidRPr="006027D2">
        <w:rPr>
          <w:rStyle w:val="hps"/>
          <w:rFonts w:ascii="Arial" w:hAnsi="Arial"/>
          <w:sz w:val="22"/>
          <w:szCs w:val="22"/>
          <w:lang w:val="fr-FR"/>
        </w:rPr>
        <w:t>E-mail</w:t>
      </w:r>
      <w:proofErr w:type="gramEnd"/>
      <w:r w:rsidRPr="006027D2">
        <w:rPr>
          <w:rStyle w:val="hps"/>
          <w:rFonts w:ascii="Arial" w:hAnsi="Arial"/>
          <w:sz w:val="22"/>
          <w:szCs w:val="22"/>
          <w:lang w:val="fr-FR"/>
        </w:rPr>
        <w:t> : sabinebarde@clarkmheu.com</w:t>
      </w:r>
    </w:p>
    <w:p w14:paraId="36883F26" w14:textId="4FE8BA88" w:rsidR="00D00A1A" w:rsidRPr="006027D2" w:rsidRDefault="00D273BE" w:rsidP="000B5FEE">
      <w:pPr>
        <w:pStyle w:val="Default"/>
        <w:spacing w:line="360" w:lineRule="auto"/>
        <w:rPr>
          <w:sz w:val="22"/>
          <w:szCs w:val="22"/>
          <w:lang w:val="fr-FR"/>
        </w:rPr>
      </w:pPr>
      <w:hyperlink r:id="rId10" w:history="1">
        <w:r w:rsidRPr="006027D2">
          <w:rPr>
            <w:rStyle w:val="Hyperlink"/>
            <w:color w:val="auto"/>
            <w:sz w:val="22"/>
            <w:szCs w:val="22"/>
            <w:u w:val="none"/>
            <w:lang w:val="fr-FR"/>
          </w:rPr>
          <w:t>www.clarkmheu.com</w:t>
        </w:r>
      </w:hyperlink>
    </w:p>
    <w:sectPr w:rsidR="00D00A1A" w:rsidRPr="006027D2" w:rsidSect="00D515F9">
      <w:headerReference w:type="default" r:id="rId11"/>
      <w:footerReference w:type="default" r:id="rId12"/>
      <w:pgSz w:w="12240" w:h="15840"/>
      <w:pgMar w:top="3969" w:right="1701" w:bottom="1418" w:left="1418" w:header="567"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30EE4190" w14:textId="77777777" w:rsidR="001670B5" w:rsidRDefault="001670B5" w:rsidP="001A30E8">
      <w:r>
        <w:separator/>
      </w:r>
    </w:p>
  </w:endnote>
  <w:endnote w:type="continuationSeparator" w:id="0">
    <w:p w14:paraId="62BA4B8E" w14:textId="77777777" w:rsidR="001670B5" w:rsidRDefault="001670B5" w:rsidP="001A30E8">
      <w:r>
        <w:continuationSeparator/>
      </w:r>
    </w:p>
  </w:endnote>
  <w:endnote w:type="continuationNotice" w:id="1">
    <w:p w14:paraId="0B74571B" w14:textId="77777777" w:rsidR="001670B5" w:rsidRDefault="001670B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Helvetica">
    <w:panose1 w:val="00000000000000000000"/>
    <w:charset w:val="00"/>
    <w:family w:val="auto"/>
    <w:pitch w:val="variable"/>
    <w:sig w:usb0="E00002FF" w:usb1="500078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panose1 w:val="020B0600040502020204"/>
    <w:charset w:val="00"/>
    <w:family w:val="swiss"/>
    <w:pitch w:val="variable"/>
    <w:sig w:usb0="E1000AEF" w:usb1="5000A1FF" w:usb2="00000000" w:usb3="00000000" w:csb0="000001BF" w:csb1="00000000"/>
  </w:font>
  <w:font w:name="MinionPro-Regular">
    <w:altName w:val="Minion Pro"/>
    <w:panose1 w:val="02040503050201020203"/>
    <w:charset w:val="4D"/>
    <w:family w:val="auto"/>
    <w:notTrueType/>
    <w:pitch w:val="default"/>
    <w:sig w:usb0="00000003" w:usb1="00000000" w:usb2="00000000" w:usb3="00000000" w:csb0="00000001" w:csb1="00000000"/>
  </w:font>
  <w:font w:name="Verdana">
    <w:panose1 w:val="020B0604030504040204"/>
    <w:charset w:val="EE"/>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74C695CB" w14:textId="068EC27C" w:rsidR="00310CDC" w:rsidRPr="00D273BE" w:rsidRDefault="00D273BE" w:rsidP="00D273BE">
    <w:pPr>
      <w:pStyle w:val="Fuzeile"/>
      <w:jc w:val="center"/>
      <w:rPr>
        <w:rFonts w:ascii="Arial" w:hAnsi="Arial" w:cs="Arial"/>
        <w:sz w:val="22"/>
        <w:szCs w:val="22"/>
        <w:lang w:val="de-DE"/>
      </w:rPr>
    </w:pPr>
    <w:r>
      <w:rPr>
        <w:rFonts w:ascii="Arial" w:hAnsi="Arial" w:cs="Arial"/>
        <w:sz w:val="22"/>
        <w:szCs w:val="22"/>
        <w:lang w:val="de-DE"/>
      </w:rPr>
      <w:t>Page</w:t>
    </w:r>
    <w:r w:rsidRPr="001B1947">
      <w:rPr>
        <w:rFonts w:ascii="Arial" w:hAnsi="Arial" w:cs="Arial"/>
        <w:sz w:val="22"/>
        <w:szCs w:val="22"/>
        <w:lang w:val="de-DE"/>
      </w:rPr>
      <w:t xml:space="preserve"> </w:t>
    </w:r>
    <w:r w:rsidRPr="001B1947">
      <w:rPr>
        <w:rFonts w:ascii="Arial" w:hAnsi="Arial" w:cs="Arial"/>
        <w:sz w:val="22"/>
        <w:szCs w:val="22"/>
        <w:lang w:val="de-DE"/>
      </w:rPr>
      <w:fldChar w:fldCharType="begin"/>
    </w:r>
    <w:r w:rsidRPr="001B1947">
      <w:rPr>
        <w:rFonts w:ascii="Arial" w:hAnsi="Arial" w:cs="Arial"/>
        <w:sz w:val="22"/>
        <w:szCs w:val="22"/>
        <w:lang w:val="de-DE"/>
      </w:rPr>
      <w:instrText xml:space="preserve"> PAGE </w:instrText>
    </w:r>
    <w:r w:rsidRPr="001B1947">
      <w:rPr>
        <w:rFonts w:ascii="Arial" w:hAnsi="Arial" w:cs="Arial"/>
        <w:sz w:val="22"/>
        <w:szCs w:val="22"/>
        <w:lang w:val="de-DE"/>
      </w:rPr>
      <w:fldChar w:fldCharType="separate"/>
    </w:r>
    <w:r>
      <w:rPr>
        <w:rFonts w:ascii="Arial" w:hAnsi="Arial" w:cs="Arial"/>
        <w:sz w:val="22"/>
        <w:szCs w:val="22"/>
        <w:lang w:val="de-DE"/>
      </w:rPr>
      <w:t>2</w:t>
    </w:r>
    <w:r w:rsidRPr="001B1947">
      <w:rPr>
        <w:rFonts w:ascii="Arial" w:hAnsi="Arial" w:cs="Arial"/>
        <w:sz w:val="22"/>
        <w:szCs w:val="22"/>
        <w:lang w:val="de-DE"/>
      </w:rPr>
      <w:fldChar w:fldCharType="end"/>
    </w:r>
    <w:r w:rsidRPr="001B1947">
      <w:rPr>
        <w:rFonts w:ascii="Arial" w:hAnsi="Arial" w:cs="Arial"/>
        <w:sz w:val="22"/>
        <w:szCs w:val="22"/>
        <w:lang w:val="de-DE"/>
      </w:rPr>
      <w:t xml:space="preserve"> </w:t>
    </w:r>
    <w:r>
      <w:rPr>
        <w:rFonts w:ascii="Arial" w:hAnsi="Arial" w:cs="Arial"/>
        <w:sz w:val="22"/>
        <w:szCs w:val="22"/>
        <w:lang w:val="de-DE"/>
      </w:rPr>
      <w:t>sur</w:t>
    </w:r>
    <w:r w:rsidRPr="001B1947">
      <w:rPr>
        <w:rFonts w:ascii="Arial" w:hAnsi="Arial" w:cs="Arial"/>
        <w:sz w:val="22"/>
        <w:szCs w:val="22"/>
        <w:lang w:val="de-DE"/>
      </w:rPr>
      <w:t xml:space="preserve"> </w:t>
    </w:r>
    <w:r w:rsidRPr="001B1947">
      <w:rPr>
        <w:rFonts w:ascii="Arial" w:hAnsi="Arial" w:cs="Arial"/>
        <w:sz w:val="22"/>
        <w:szCs w:val="22"/>
        <w:lang w:val="de-DE"/>
      </w:rPr>
      <w:fldChar w:fldCharType="begin"/>
    </w:r>
    <w:r w:rsidRPr="001B1947">
      <w:rPr>
        <w:rFonts w:ascii="Arial" w:hAnsi="Arial" w:cs="Arial"/>
        <w:sz w:val="22"/>
        <w:szCs w:val="22"/>
        <w:lang w:val="de-DE"/>
      </w:rPr>
      <w:instrText xml:space="preserve"> NUMPAGES </w:instrText>
    </w:r>
    <w:r w:rsidRPr="001B1947">
      <w:rPr>
        <w:rFonts w:ascii="Arial" w:hAnsi="Arial" w:cs="Arial"/>
        <w:sz w:val="22"/>
        <w:szCs w:val="22"/>
        <w:lang w:val="de-DE"/>
      </w:rPr>
      <w:fldChar w:fldCharType="separate"/>
    </w:r>
    <w:r>
      <w:rPr>
        <w:rFonts w:ascii="Arial" w:hAnsi="Arial" w:cs="Arial"/>
        <w:sz w:val="22"/>
        <w:szCs w:val="22"/>
        <w:lang w:val="de-DE"/>
      </w:rPr>
      <w:t>6</w:t>
    </w:r>
    <w:r w:rsidRPr="001B1947">
      <w:rPr>
        <w:rFonts w:ascii="Arial" w:hAnsi="Arial" w:cs="Arial"/>
        <w:sz w:val="22"/>
        <w:szCs w:val="22"/>
        <w:lang w:val="de-D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2A3B2AC7" w14:textId="77777777" w:rsidR="001670B5" w:rsidRDefault="001670B5" w:rsidP="001A30E8">
      <w:r>
        <w:separator/>
      </w:r>
    </w:p>
  </w:footnote>
  <w:footnote w:type="continuationSeparator" w:id="0">
    <w:p w14:paraId="780F885F" w14:textId="77777777" w:rsidR="001670B5" w:rsidRDefault="001670B5" w:rsidP="001A30E8">
      <w:r>
        <w:continuationSeparator/>
      </w:r>
    </w:p>
  </w:footnote>
  <w:footnote w:type="continuationNotice" w:id="1">
    <w:p w14:paraId="2FB4B314" w14:textId="77777777" w:rsidR="001670B5" w:rsidRDefault="001670B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1EE113EB" w14:textId="23E92152" w:rsidR="00310CDC" w:rsidRDefault="00310CDC" w:rsidP="00930E18">
    <w:pPr>
      <w:pStyle w:val="Kopfzeile"/>
      <w:ind w:left="-1260" w:hanging="90"/>
    </w:pPr>
    <w:r>
      <w:rPr>
        <w:noProof/>
        <w:lang w:val="de-DE" w:eastAsia="de-DE"/>
      </w:rPr>
      <w:drawing>
        <wp:anchor distT="0" distB="0" distL="114300" distR="114300" simplePos="0" relativeHeight="251662336" behindDoc="0" locked="1" layoutInCell="1" allowOverlap="1" wp14:anchorId="72D2C7FF" wp14:editId="41B01ADC">
          <wp:simplePos x="0" y="0"/>
          <wp:positionH relativeFrom="column">
            <wp:posOffset>3657600</wp:posOffset>
          </wp:positionH>
          <wp:positionV relativeFrom="page">
            <wp:posOffset>462915</wp:posOffset>
          </wp:positionV>
          <wp:extent cx="2682240" cy="667385"/>
          <wp:effectExtent l="0" t="0" r="10160" b="0"/>
          <wp:wrapTight wrapText="bothSides">
            <wp:wrapPolygon edited="0">
              <wp:start x="0" y="0"/>
              <wp:lineTo x="0" y="20552"/>
              <wp:lineTo x="21477" y="20552"/>
              <wp:lineTo x="21477" y="0"/>
              <wp:lineTo x="0" y="0"/>
            </wp:wrapPolygon>
          </wp:wrapTight>
          <wp:docPr id="3" name="Bild 3" descr="Mac OS X:Users:sabinebarde:PR-Solution:1_Kunden_PR-Solution_13-02-17:2_Clark:Bilder:Logos:Neue Logos:Logo mit Firmenbezeichnung:CLARKEU_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 OS X:Users:sabinebarde:PR-Solution:1_Kunden_PR-Solution_13-02-17:2_Clark:Bilder:Logos:Neue Logos:Logo mit Firmenbezeichnung:CLARKEU_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82240" cy="667385"/>
                  </a:xfrm>
                  <a:prstGeom prst="rect">
                    <a:avLst/>
                  </a:prstGeom>
                  <a:noFill/>
                  <a:ln>
                    <a:noFill/>
                  </a:ln>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page">
            <wp14:pctWidth>0</wp14:pctWidth>
          </wp14:sizeRelH>
          <wp14:sizeRelV relativeFrom="page">
            <wp14:pctHeight>0</wp14:pctHeight>
          </wp14:sizeRelV>
        </wp:anchor>
      </w:drawing>
    </w:r>
    <w:r w:rsidRPr="00192633">
      <w:rPr>
        <w:rFonts w:ascii="Verdana" w:hAnsi="Verdana"/>
        <w:iCs/>
        <w:noProof/>
        <w:sz w:val="22"/>
        <w:szCs w:val="22"/>
        <w:lang w:val="de-DE" w:eastAsia="de-DE"/>
      </w:rPr>
      <mc:AlternateContent>
        <mc:Choice Requires="wps">
          <w:drawing>
            <wp:anchor distT="0" distB="0" distL="114300" distR="114300" simplePos="0" relativeHeight="251660288" behindDoc="0" locked="1" layoutInCell="1" allowOverlap="1" wp14:anchorId="4B07AAA1" wp14:editId="5C2A9495">
              <wp:simplePos x="0" y="0"/>
              <wp:positionH relativeFrom="column">
                <wp:posOffset>-114300</wp:posOffset>
              </wp:positionH>
              <wp:positionV relativeFrom="page">
                <wp:posOffset>1491615</wp:posOffset>
              </wp:positionV>
              <wp:extent cx="5257800" cy="457200"/>
              <wp:effectExtent l="0" t="0" r="0" b="0"/>
              <wp:wrapNone/>
              <wp:docPr id="12"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57800" cy="457200"/>
                      </a:xfrm>
                      <a:prstGeom prst="rect">
                        <a:avLst/>
                      </a:prstGeom>
                      <a:noFill/>
                      <a:ln w="9525">
                        <a:noFill/>
                        <a:miter lim="800000"/>
                        <a:headEnd/>
                        <a:tailEnd/>
                      </a:ln>
                    </wps:spPr>
                    <wps:txbx>
                      <w:txbxContent>
                        <w:p w14:paraId="466FB87B" w14:textId="4DB968ED" w:rsidR="00310CDC" w:rsidRDefault="00D273BE">
                          <w:r>
                            <w:rPr>
                              <w:rFonts w:ascii="Arial" w:hAnsi="Arial"/>
                              <w:b/>
                              <w:sz w:val="48"/>
                              <w:szCs w:val="48"/>
                            </w:rPr>
                            <w:t xml:space="preserve">Communiqué de </w:t>
                          </w:r>
                          <w:proofErr w:type="spellStart"/>
                          <w:r>
                            <w:rPr>
                              <w:rFonts w:ascii="Arial" w:hAnsi="Arial"/>
                              <w:b/>
                              <w:sz w:val="48"/>
                              <w:szCs w:val="48"/>
                            </w:rPr>
                            <w:t>presse</w:t>
                          </w:r>
                          <w:proofErr w:type="spellEnd"/>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cei="http://schemas.microsoft.com/office/word/2026/wordml/cei">
          <w:pict>
            <v:shapetype w14:anchorId="4B07AAA1" id="_x0000_t202" coordsize="21600,21600" o:spt="202" path="m,l,21600r21600,l21600,xe">
              <v:stroke joinstyle="miter"/>
              <v:path gradientshapeok="t" o:connecttype="rect"/>
            </v:shapetype>
            <v:shape id="Textfeld 2" o:spid="_x0000_s1026" type="#_x0000_t202" style="position:absolute;left:0;text-align:left;margin-left:-9pt;margin-top:117.45pt;width:414pt;height:3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" filled="f" stroked="f">
              <v:textbox>
                <w:txbxContent>
                  <w:p w14:paraId="466FB87B" w14:textId="4DB968ED" w:rsidR="00310CDC" w:rsidRDefault="00D273BE">
                    <w:r>
                      <w:rPr>
                        <w:rFonts w:ascii="Arial" w:hAnsi="Arial"/>
                        <w:b/>
                        <w:sz w:val="48"/>
                        <w:szCs w:val="48"/>
                      </w:rPr>
                      <w:t xml:space="preserve">Communiqué de </w:t>
                    </w:r>
                    <w:proofErr w:type="spellStart"/>
                    <w:r>
                      <w:rPr>
                        <w:rFonts w:ascii="Arial" w:hAnsi="Arial"/>
                        <w:b/>
                        <w:sz w:val="48"/>
                        <w:szCs w:val="48"/>
                      </w:rPr>
                      <w:t>presse</w:t>
                    </w:r>
                    <w:proofErr w:type="spellEnd"/>
                  </w:p>
                </w:txbxContent>
              </v:textbox>
              <w10:wrap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89"/>
    <w:multiLevelType w:val="singleLevel"/>
    <w:tmpl w:val="BE2C57FC"/>
    <w:lvl w:ilvl="0">
      <w:start w:val="1"/>
      <w:numFmt w:val="bullet"/>
      <w:pStyle w:val="Aufzhlungszeichen"/>
      <w:lvlText w:val=""/>
      <w:lvlJc w:val="left"/>
      <w:pPr>
        <w:tabs>
          <w:tab w:val="num" w:pos="360"/>
        </w:tabs>
        <w:ind w:left="360" w:hanging="360"/>
      </w:pPr>
      <w:rPr>
        <w:rFonts w:ascii="Symbol" w:hAnsi="Symbol" w:hint="default"/>
      </w:rPr>
    </w:lvl>
  </w:abstractNum>
  <w:abstractNum w:abstractNumId="1" w15:restartNumberingAfterBreak="0">
    <w:nsid w:val="06F35219"/>
    <w:multiLevelType w:val="multilevel"/>
    <w:tmpl w:val="A91C11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7E0CF6"/>
    <w:multiLevelType w:val="multilevel"/>
    <w:tmpl w:val="B9B27B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83D35FA"/>
    <w:multiLevelType w:val="hybridMultilevel"/>
    <w:tmpl w:val="FBACB8CC"/>
    <w:lvl w:ilvl="0" w:tplc="08090001">
      <w:start w:val="1"/>
      <w:numFmt w:val="bullet"/>
      <w:lvlText w:val=""/>
      <w:lvlJc w:val="left"/>
      <w:pPr>
        <w:ind w:left="774" w:hanging="360"/>
      </w:pPr>
      <w:rPr>
        <w:rFonts w:ascii="Symbol" w:hAnsi="Symbol" w:hint="default"/>
      </w:rPr>
    </w:lvl>
    <w:lvl w:ilvl="1" w:tplc="08090003" w:tentative="1">
      <w:start w:val="1"/>
      <w:numFmt w:val="bullet"/>
      <w:lvlText w:val="o"/>
      <w:lvlJc w:val="left"/>
      <w:pPr>
        <w:ind w:left="1494" w:hanging="360"/>
      </w:pPr>
      <w:rPr>
        <w:rFonts w:ascii="Courier New" w:hAnsi="Courier New" w:cs="Courier New" w:hint="default"/>
      </w:rPr>
    </w:lvl>
    <w:lvl w:ilvl="2" w:tplc="08090005" w:tentative="1">
      <w:start w:val="1"/>
      <w:numFmt w:val="bullet"/>
      <w:lvlText w:val=""/>
      <w:lvlJc w:val="left"/>
      <w:pPr>
        <w:ind w:left="2214" w:hanging="360"/>
      </w:pPr>
      <w:rPr>
        <w:rFonts w:ascii="Wingdings" w:hAnsi="Wingdings" w:hint="default"/>
      </w:rPr>
    </w:lvl>
    <w:lvl w:ilvl="3" w:tplc="08090001" w:tentative="1">
      <w:start w:val="1"/>
      <w:numFmt w:val="bullet"/>
      <w:lvlText w:val=""/>
      <w:lvlJc w:val="left"/>
      <w:pPr>
        <w:ind w:left="2934" w:hanging="360"/>
      </w:pPr>
      <w:rPr>
        <w:rFonts w:ascii="Symbol" w:hAnsi="Symbol" w:hint="default"/>
      </w:rPr>
    </w:lvl>
    <w:lvl w:ilvl="4" w:tplc="08090003" w:tentative="1">
      <w:start w:val="1"/>
      <w:numFmt w:val="bullet"/>
      <w:lvlText w:val="o"/>
      <w:lvlJc w:val="left"/>
      <w:pPr>
        <w:ind w:left="3654" w:hanging="360"/>
      </w:pPr>
      <w:rPr>
        <w:rFonts w:ascii="Courier New" w:hAnsi="Courier New" w:cs="Courier New" w:hint="default"/>
      </w:rPr>
    </w:lvl>
    <w:lvl w:ilvl="5" w:tplc="08090005" w:tentative="1">
      <w:start w:val="1"/>
      <w:numFmt w:val="bullet"/>
      <w:lvlText w:val=""/>
      <w:lvlJc w:val="left"/>
      <w:pPr>
        <w:ind w:left="4374" w:hanging="360"/>
      </w:pPr>
      <w:rPr>
        <w:rFonts w:ascii="Wingdings" w:hAnsi="Wingdings" w:hint="default"/>
      </w:rPr>
    </w:lvl>
    <w:lvl w:ilvl="6" w:tplc="08090001" w:tentative="1">
      <w:start w:val="1"/>
      <w:numFmt w:val="bullet"/>
      <w:lvlText w:val=""/>
      <w:lvlJc w:val="left"/>
      <w:pPr>
        <w:ind w:left="5094" w:hanging="360"/>
      </w:pPr>
      <w:rPr>
        <w:rFonts w:ascii="Symbol" w:hAnsi="Symbol" w:hint="default"/>
      </w:rPr>
    </w:lvl>
    <w:lvl w:ilvl="7" w:tplc="08090003" w:tentative="1">
      <w:start w:val="1"/>
      <w:numFmt w:val="bullet"/>
      <w:lvlText w:val="o"/>
      <w:lvlJc w:val="left"/>
      <w:pPr>
        <w:ind w:left="5814" w:hanging="360"/>
      </w:pPr>
      <w:rPr>
        <w:rFonts w:ascii="Courier New" w:hAnsi="Courier New" w:cs="Courier New" w:hint="default"/>
      </w:rPr>
    </w:lvl>
    <w:lvl w:ilvl="8" w:tplc="08090005" w:tentative="1">
      <w:start w:val="1"/>
      <w:numFmt w:val="bullet"/>
      <w:lvlText w:val=""/>
      <w:lvlJc w:val="left"/>
      <w:pPr>
        <w:ind w:left="6534" w:hanging="360"/>
      </w:pPr>
      <w:rPr>
        <w:rFonts w:ascii="Wingdings" w:hAnsi="Wingdings" w:hint="default"/>
      </w:rPr>
    </w:lvl>
  </w:abstractNum>
  <w:abstractNum w:abstractNumId="4" w15:restartNumberingAfterBreak="0">
    <w:nsid w:val="0BEF7A83"/>
    <w:multiLevelType w:val="hybridMultilevel"/>
    <w:tmpl w:val="66FE74A0"/>
    <w:lvl w:ilvl="0" w:tplc="971A65C4">
      <w:start w:val="1"/>
      <w:numFmt w:val="bullet"/>
      <w:lvlText w:val="•"/>
      <w:lvlJc w:val="left"/>
      <w:pPr>
        <w:tabs>
          <w:tab w:val="num" w:pos="720"/>
        </w:tabs>
        <w:ind w:left="720" w:hanging="360"/>
      </w:pPr>
      <w:rPr>
        <w:rFonts w:ascii="Arial" w:hAnsi="Arial" w:hint="default"/>
      </w:rPr>
    </w:lvl>
    <w:lvl w:ilvl="1" w:tplc="6A0EFA8E" w:tentative="1">
      <w:start w:val="1"/>
      <w:numFmt w:val="bullet"/>
      <w:lvlText w:val="•"/>
      <w:lvlJc w:val="left"/>
      <w:pPr>
        <w:tabs>
          <w:tab w:val="num" w:pos="1440"/>
        </w:tabs>
        <w:ind w:left="1440" w:hanging="360"/>
      </w:pPr>
      <w:rPr>
        <w:rFonts w:ascii="Arial" w:hAnsi="Arial" w:hint="default"/>
      </w:rPr>
    </w:lvl>
    <w:lvl w:ilvl="2" w:tplc="A81CCE84" w:tentative="1">
      <w:start w:val="1"/>
      <w:numFmt w:val="bullet"/>
      <w:lvlText w:val="•"/>
      <w:lvlJc w:val="left"/>
      <w:pPr>
        <w:tabs>
          <w:tab w:val="num" w:pos="2160"/>
        </w:tabs>
        <w:ind w:left="2160" w:hanging="360"/>
      </w:pPr>
      <w:rPr>
        <w:rFonts w:ascii="Arial" w:hAnsi="Arial" w:hint="default"/>
      </w:rPr>
    </w:lvl>
    <w:lvl w:ilvl="3" w:tplc="24D2F186" w:tentative="1">
      <w:start w:val="1"/>
      <w:numFmt w:val="bullet"/>
      <w:lvlText w:val="•"/>
      <w:lvlJc w:val="left"/>
      <w:pPr>
        <w:tabs>
          <w:tab w:val="num" w:pos="2880"/>
        </w:tabs>
        <w:ind w:left="2880" w:hanging="360"/>
      </w:pPr>
      <w:rPr>
        <w:rFonts w:ascii="Arial" w:hAnsi="Arial" w:hint="default"/>
      </w:rPr>
    </w:lvl>
    <w:lvl w:ilvl="4" w:tplc="3E6C1B38" w:tentative="1">
      <w:start w:val="1"/>
      <w:numFmt w:val="bullet"/>
      <w:lvlText w:val="•"/>
      <w:lvlJc w:val="left"/>
      <w:pPr>
        <w:tabs>
          <w:tab w:val="num" w:pos="3600"/>
        </w:tabs>
        <w:ind w:left="3600" w:hanging="360"/>
      </w:pPr>
      <w:rPr>
        <w:rFonts w:ascii="Arial" w:hAnsi="Arial" w:hint="default"/>
      </w:rPr>
    </w:lvl>
    <w:lvl w:ilvl="5" w:tplc="7F3E167C" w:tentative="1">
      <w:start w:val="1"/>
      <w:numFmt w:val="bullet"/>
      <w:lvlText w:val="•"/>
      <w:lvlJc w:val="left"/>
      <w:pPr>
        <w:tabs>
          <w:tab w:val="num" w:pos="4320"/>
        </w:tabs>
        <w:ind w:left="4320" w:hanging="360"/>
      </w:pPr>
      <w:rPr>
        <w:rFonts w:ascii="Arial" w:hAnsi="Arial" w:hint="default"/>
      </w:rPr>
    </w:lvl>
    <w:lvl w:ilvl="6" w:tplc="D2E422A4" w:tentative="1">
      <w:start w:val="1"/>
      <w:numFmt w:val="bullet"/>
      <w:lvlText w:val="•"/>
      <w:lvlJc w:val="left"/>
      <w:pPr>
        <w:tabs>
          <w:tab w:val="num" w:pos="5040"/>
        </w:tabs>
        <w:ind w:left="5040" w:hanging="360"/>
      </w:pPr>
      <w:rPr>
        <w:rFonts w:ascii="Arial" w:hAnsi="Arial" w:hint="default"/>
      </w:rPr>
    </w:lvl>
    <w:lvl w:ilvl="7" w:tplc="6EC28B1C" w:tentative="1">
      <w:start w:val="1"/>
      <w:numFmt w:val="bullet"/>
      <w:lvlText w:val="•"/>
      <w:lvlJc w:val="left"/>
      <w:pPr>
        <w:tabs>
          <w:tab w:val="num" w:pos="5760"/>
        </w:tabs>
        <w:ind w:left="5760" w:hanging="360"/>
      </w:pPr>
      <w:rPr>
        <w:rFonts w:ascii="Arial" w:hAnsi="Arial" w:hint="default"/>
      </w:rPr>
    </w:lvl>
    <w:lvl w:ilvl="8" w:tplc="436C046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C24013C"/>
    <w:multiLevelType w:val="multilevel"/>
    <w:tmpl w:val="1542E7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A5F5D2C"/>
    <w:multiLevelType w:val="multilevel"/>
    <w:tmpl w:val="406008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B472E6B"/>
    <w:multiLevelType w:val="hybridMultilevel"/>
    <w:tmpl w:val="169CE68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9B377C0"/>
    <w:multiLevelType w:val="multilevel"/>
    <w:tmpl w:val="82928D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F0B6D3E"/>
    <w:multiLevelType w:val="multilevel"/>
    <w:tmpl w:val="7B3C33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F256BB8"/>
    <w:multiLevelType w:val="hybridMultilevel"/>
    <w:tmpl w:val="8FD213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7152D7"/>
    <w:multiLevelType w:val="hybridMultilevel"/>
    <w:tmpl w:val="6F22ED6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46A30FD2"/>
    <w:multiLevelType w:val="multilevel"/>
    <w:tmpl w:val="3EB647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8F407D4"/>
    <w:multiLevelType w:val="multilevel"/>
    <w:tmpl w:val="B9B27B7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F455B76"/>
    <w:multiLevelType w:val="hybridMultilevel"/>
    <w:tmpl w:val="20C23122"/>
    <w:lvl w:ilvl="0" w:tplc="326814CC">
      <w:start w:val="1"/>
      <w:numFmt w:val="bullet"/>
      <w:lvlText w:val="•"/>
      <w:lvlJc w:val="left"/>
      <w:pPr>
        <w:tabs>
          <w:tab w:val="num" w:pos="720"/>
        </w:tabs>
        <w:ind w:left="720" w:hanging="360"/>
      </w:pPr>
      <w:rPr>
        <w:rFonts w:ascii="Arial" w:hAnsi="Arial" w:hint="default"/>
      </w:rPr>
    </w:lvl>
    <w:lvl w:ilvl="1" w:tplc="4162D194" w:tentative="1">
      <w:start w:val="1"/>
      <w:numFmt w:val="bullet"/>
      <w:lvlText w:val="•"/>
      <w:lvlJc w:val="left"/>
      <w:pPr>
        <w:tabs>
          <w:tab w:val="num" w:pos="1440"/>
        </w:tabs>
        <w:ind w:left="1440" w:hanging="360"/>
      </w:pPr>
      <w:rPr>
        <w:rFonts w:ascii="Arial" w:hAnsi="Arial" w:hint="default"/>
      </w:rPr>
    </w:lvl>
    <w:lvl w:ilvl="2" w:tplc="AE069E7E" w:tentative="1">
      <w:start w:val="1"/>
      <w:numFmt w:val="bullet"/>
      <w:lvlText w:val="•"/>
      <w:lvlJc w:val="left"/>
      <w:pPr>
        <w:tabs>
          <w:tab w:val="num" w:pos="2160"/>
        </w:tabs>
        <w:ind w:left="2160" w:hanging="360"/>
      </w:pPr>
      <w:rPr>
        <w:rFonts w:ascii="Arial" w:hAnsi="Arial" w:hint="default"/>
      </w:rPr>
    </w:lvl>
    <w:lvl w:ilvl="3" w:tplc="E7C281F2" w:tentative="1">
      <w:start w:val="1"/>
      <w:numFmt w:val="bullet"/>
      <w:lvlText w:val="•"/>
      <w:lvlJc w:val="left"/>
      <w:pPr>
        <w:tabs>
          <w:tab w:val="num" w:pos="2880"/>
        </w:tabs>
        <w:ind w:left="2880" w:hanging="360"/>
      </w:pPr>
      <w:rPr>
        <w:rFonts w:ascii="Arial" w:hAnsi="Arial" w:hint="default"/>
      </w:rPr>
    </w:lvl>
    <w:lvl w:ilvl="4" w:tplc="C520F6A2" w:tentative="1">
      <w:start w:val="1"/>
      <w:numFmt w:val="bullet"/>
      <w:lvlText w:val="•"/>
      <w:lvlJc w:val="left"/>
      <w:pPr>
        <w:tabs>
          <w:tab w:val="num" w:pos="3600"/>
        </w:tabs>
        <w:ind w:left="3600" w:hanging="360"/>
      </w:pPr>
      <w:rPr>
        <w:rFonts w:ascii="Arial" w:hAnsi="Arial" w:hint="default"/>
      </w:rPr>
    </w:lvl>
    <w:lvl w:ilvl="5" w:tplc="5C66285C" w:tentative="1">
      <w:start w:val="1"/>
      <w:numFmt w:val="bullet"/>
      <w:lvlText w:val="•"/>
      <w:lvlJc w:val="left"/>
      <w:pPr>
        <w:tabs>
          <w:tab w:val="num" w:pos="4320"/>
        </w:tabs>
        <w:ind w:left="4320" w:hanging="360"/>
      </w:pPr>
      <w:rPr>
        <w:rFonts w:ascii="Arial" w:hAnsi="Arial" w:hint="default"/>
      </w:rPr>
    </w:lvl>
    <w:lvl w:ilvl="6" w:tplc="AB928AE0" w:tentative="1">
      <w:start w:val="1"/>
      <w:numFmt w:val="bullet"/>
      <w:lvlText w:val="•"/>
      <w:lvlJc w:val="left"/>
      <w:pPr>
        <w:tabs>
          <w:tab w:val="num" w:pos="5040"/>
        </w:tabs>
        <w:ind w:left="5040" w:hanging="360"/>
      </w:pPr>
      <w:rPr>
        <w:rFonts w:ascii="Arial" w:hAnsi="Arial" w:hint="default"/>
      </w:rPr>
    </w:lvl>
    <w:lvl w:ilvl="7" w:tplc="5038DCCC" w:tentative="1">
      <w:start w:val="1"/>
      <w:numFmt w:val="bullet"/>
      <w:lvlText w:val="•"/>
      <w:lvlJc w:val="left"/>
      <w:pPr>
        <w:tabs>
          <w:tab w:val="num" w:pos="5760"/>
        </w:tabs>
        <w:ind w:left="5760" w:hanging="360"/>
      </w:pPr>
      <w:rPr>
        <w:rFonts w:ascii="Arial" w:hAnsi="Arial" w:hint="default"/>
      </w:rPr>
    </w:lvl>
    <w:lvl w:ilvl="8" w:tplc="040EC53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15B49AD"/>
    <w:multiLevelType w:val="hybridMultilevel"/>
    <w:tmpl w:val="80C0E5FA"/>
    <w:lvl w:ilvl="0" w:tplc="5F20ADD6">
      <w:start w:val="1"/>
      <w:numFmt w:val="bullet"/>
      <w:lvlText w:val="•"/>
      <w:lvlJc w:val="left"/>
      <w:pPr>
        <w:tabs>
          <w:tab w:val="num" w:pos="720"/>
        </w:tabs>
        <w:ind w:left="720" w:hanging="360"/>
      </w:pPr>
      <w:rPr>
        <w:rFonts w:ascii="Arial" w:hAnsi="Arial" w:hint="default"/>
      </w:rPr>
    </w:lvl>
    <w:lvl w:ilvl="1" w:tplc="97F067E8" w:tentative="1">
      <w:start w:val="1"/>
      <w:numFmt w:val="bullet"/>
      <w:lvlText w:val="•"/>
      <w:lvlJc w:val="left"/>
      <w:pPr>
        <w:tabs>
          <w:tab w:val="num" w:pos="1440"/>
        </w:tabs>
        <w:ind w:left="1440" w:hanging="360"/>
      </w:pPr>
      <w:rPr>
        <w:rFonts w:ascii="Arial" w:hAnsi="Arial" w:hint="default"/>
      </w:rPr>
    </w:lvl>
    <w:lvl w:ilvl="2" w:tplc="8CD44BA2" w:tentative="1">
      <w:start w:val="1"/>
      <w:numFmt w:val="bullet"/>
      <w:lvlText w:val="•"/>
      <w:lvlJc w:val="left"/>
      <w:pPr>
        <w:tabs>
          <w:tab w:val="num" w:pos="2160"/>
        </w:tabs>
        <w:ind w:left="2160" w:hanging="360"/>
      </w:pPr>
      <w:rPr>
        <w:rFonts w:ascii="Arial" w:hAnsi="Arial" w:hint="default"/>
      </w:rPr>
    </w:lvl>
    <w:lvl w:ilvl="3" w:tplc="D438171A" w:tentative="1">
      <w:start w:val="1"/>
      <w:numFmt w:val="bullet"/>
      <w:lvlText w:val="•"/>
      <w:lvlJc w:val="left"/>
      <w:pPr>
        <w:tabs>
          <w:tab w:val="num" w:pos="2880"/>
        </w:tabs>
        <w:ind w:left="2880" w:hanging="360"/>
      </w:pPr>
      <w:rPr>
        <w:rFonts w:ascii="Arial" w:hAnsi="Arial" w:hint="default"/>
      </w:rPr>
    </w:lvl>
    <w:lvl w:ilvl="4" w:tplc="A3348B58" w:tentative="1">
      <w:start w:val="1"/>
      <w:numFmt w:val="bullet"/>
      <w:lvlText w:val="•"/>
      <w:lvlJc w:val="left"/>
      <w:pPr>
        <w:tabs>
          <w:tab w:val="num" w:pos="3600"/>
        </w:tabs>
        <w:ind w:left="3600" w:hanging="360"/>
      </w:pPr>
      <w:rPr>
        <w:rFonts w:ascii="Arial" w:hAnsi="Arial" w:hint="default"/>
      </w:rPr>
    </w:lvl>
    <w:lvl w:ilvl="5" w:tplc="4A9A86F0" w:tentative="1">
      <w:start w:val="1"/>
      <w:numFmt w:val="bullet"/>
      <w:lvlText w:val="•"/>
      <w:lvlJc w:val="left"/>
      <w:pPr>
        <w:tabs>
          <w:tab w:val="num" w:pos="4320"/>
        </w:tabs>
        <w:ind w:left="4320" w:hanging="360"/>
      </w:pPr>
      <w:rPr>
        <w:rFonts w:ascii="Arial" w:hAnsi="Arial" w:hint="default"/>
      </w:rPr>
    </w:lvl>
    <w:lvl w:ilvl="6" w:tplc="0DC6C134" w:tentative="1">
      <w:start w:val="1"/>
      <w:numFmt w:val="bullet"/>
      <w:lvlText w:val="•"/>
      <w:lvlJc w:val="left"/>
      <w:pPr>
        <w:tabs>
          <w:tab w:val="num" w:pos="5040"/>
        </w:tabs>
        <w:ind w:left="5040" w:hanging="360"/>
      </w:pPr>
      <w:rPr>
        <w:rFonts w:ascii="Arial" w:hAnsi="Arial" w:hint="default"/>
      </w:rPr>
    </w:lvl>
    <w:lvl w:ilvl="7" w:tplc="7DAE11FE" w:tentative="1">
      <w:start w:val="1"/>
      <w:numFmt w:val="bullet"/>
      <w:lvlText w:val="•"/>
      <w:lvlJc w:val="left"/>
      <w:pPr>
        <w:tabs>
          <w:tab w:val="num" w:pos="5760"/>
        </w:tabs>
        <w:ind w:left="5760" w:hanging="360"/>
      </w:pPr>
      <w:rPr>
        <w:rFonts w:ascii="Arial" w:hAnsi="Arial" w:hint="default"/>
      </w:rPr>
    </w:lvl>
    <w:lvl w:ilvl="8" w:tplc="7AA6B01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77A328E"/>
    <w:multiLevelType w:val="hybridMultilevel"/>
    <w:tmpl w:val="381A8BDE"/>
    <w:lvl w:ilvl="0" w:tplc="38C2CF74">
      <w:numFmt w:val="bullet"/>
      <w:lvlText w:val="-"/>
      <w:lvlJc w:val="left"/>
      <w:pPr>
        <w:ind w:left="465" w:hanging="360"/>
      </w:pPr>
      <w:rPr>
        <w:rFonts w:ascii="Helvetica" w:eastAsiaTheme="minorEastAsia" w:hAnsi="Helvetica" w:cs="Helvetica" w:hint="default"/>
      </w:rPr>
    </w:lvl>
    <w:lvl w:ilvl="1" w:tplc="08090003" w:tentative="1">
      <w:start w:val="1"/>
      <w:numFmt w:val="bullet"/>
      <w:lvlText w:val="o"/>
      <w:lvlJc w:val="left"/>
      <w:pPr>
        <w:ind w:left="1185" w:hanging="360"/>
      </w:pPr>
      <w:rPr>
        <w:rFonts w:ascii="Courier New" w:hAnsi="Courier New" w:cs="Courier New" w:hint="default"/>
      </w:rPr>
    </w:lvl>
    <w:lvl w:ilvl="2" w:tplc="08090005" w:tentative="1">
      <w:start w:val="1"/>
      <w:numFmt w:val="bullet"/>
      <w:lvlText w:val=""/>
      <w:lvlJc w:val="left"/>
      <w:pPr>
        <w:ind w:left="1905" w:hanging="360"/>
      </w:pPr>
      <w:rPr>
        <w:rFonts w:ascii="Wingdings" w:hAnsi="Wingdings" w:hint="default"/>
      </w:rPr>
    </w:lvl>
    <w:lvl w:ilvl="3" w:tplc="08090001" w:tentative="1">
      <w:start w:val="1"/>
      <w:numFmt w:val="bullet"/>
      <w:lvlText w:val=""/>
      <w:lvlJc w:val="left"/>
      <w:pPr>
        <w:ind w:left="2625" w:hanging="360"/>
      </w:pPr>
      <w:rPr>
        <w:rFonts w:ascii="Symbol" w:hAnsi="Symbol" w:hint="default"/>
      </w:rPr>
    </w:lvl>
    <w:lvl w:ilvl="4" w:tplc="08090003" w:tentative="1">
      <w:start w:val="1"/>
      <w:numFmt w:val="bullet"/>
      <w:lvlText w:val="o"/>
      <w:lvlJc w:val="left"/>
      <w:pPr>
        <w:ind w:left="3345" w:hanging="360"/>
      </w:pPr>
      <w:rPr>
        <w:rFonts w:ascii="Courier New" w:hAnsi="Courier New" w:cs="Courier New" w:hint="default"/>
      </w:rPr>
    </w:lvl>
    <w:lvl w:ilvl="5" w:tplc="08090005" w:tentative="1">
      <w:start w:val="1"/>
      <w:numFmt w:val="bullet"/>
      <w:lvlText w:val=""/>
      <w:lvlJc w:val="left"/>
      <w:pPr>
        <w:ind w:left="4065" w:hanging="360"/>
      </w:pPr>
      <w:rPr>
        <w:rFonts w:ascii="Wingdings" w:hAnsi="Wingdings" w:hint="default"/>
      </w:rPr>
    </w:lvl>
    <w:lvl w:ilvl="6" w:tplc="08090001" w:tentative="1">
      <w:start w:val="1"/>
      <w:numFmt w:val="bullet"/>
      <w:lvlText w:val=""/>
      <w:lvlJc w:val="left"/>
      <w:pPr>
        <w:ind w:left="4785" w:hanging="360"/>
      </w:pPr>
      <w:rPr>
        <w:rFonts w:ascii="Symbol" w:hAnsi="Symbol" w:hint="default"/>
      </w:rPr>
    </w:lvl>
    <w:lvl w:ilvl="7" w:tplc="08090003" w:tentative="1">
      <w:start w:val="1"/>
      <w:numFmt w:val="bullet"/>
      <w:lvlText w:val="o"/>
      <w:lvlJc w:val="left"/>
      <w:pPr>
        <w:ind w:left="5505" w:hanging="360"/>
      </w:pPr>
      <w:rPr>
        <w:rFonts w:ascii="Courier New" w:hAnsi="Courier New" w:cs="Courier New" w:hint="default"/>
      </w:rPr>
    </w:lvl>
    <w:lvl w:ilvl="8" w:tplc="08090005" w:tentative="1">
      <w:start w:val="1"/>
      <w:numFmt w:val="bullet"/>
      <w:lvlText w:val=""/>
      <w:lvlJc w:val="left"/>
      <w:pPr>
        <w:ind w:left="6225" w:hanging="360"/>
      </w:pPr>
      <w:rPr>
        <w:rFonts w:ascii="Wingdings" w:hAnsi="Wingdings" w:hint="default"/>
      </w:rPr>
    </w:lvl>
  </w:abstractNum>
  <w:abstractNum w:abstractNumId="17" w15:restartNumberingAfterBreak="0">
    <w:nsid w:val="5EC206B0"/>
    <w:multiLevelType w:val="hybridMultilevel"/>
    <w:tmpl w:val="6AB29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EC21145"/>
    <w:multiLevelType w:val="multilevel"/>
    <w:tmpl w:val="6CD6E2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52F1A6A"/>
    <w:multiLevelType w:val="hybridMultilevel"/>
    <w:tmpl w:val="01E64AB8"/>
    <w:lvl w:ilvl="0" w:tplc="DE002CDC">
      <w:start w:val="1"/>
      <w:numFmt w:val="bullet"/>
      <w:lvlText w:val="•"/>
      <w:lvlJc w:val="left"/>
      <w:pPr>
        <w:tabs>
          <w:tab w:val="num" w:pos="720"/>
        </w:tabs>
        <w:ind w:left="720" w:hanging="360"/>
      </w:pPr>
      <w:rPr>
        <w:rFonts w:ascii="Arial" w:hAnsi="Arial" w:hint="default"/>
      </w:rPr>
    </w:lvl>
    <w:lvl w:ilvl="1" w:tplc="6A34EBF6" w:tentative="1">
      <w:start w:val="1"/>
      <w:numFmt w:val="bullet"/>
      <w:lvlText w:val="•"/>
      <w:lvlJc w:val="left"/>
      <w:pPr>
        <w:tabs>
          <w:tab w:val="num" w:pos="1440"/>
        </w:tabs>
        <w:ind w:left="1440" w:hanging="360"/>
      </w:pPr>
      <w:rPr>
        <w:rFonts w:ascii="Arial" w:hAnsi="Arial" w:hint="default"/>
      </w:rPr>
    </w:lvl>
    <w:lvl w:ilvl="2" w:tplc="F4E0D198" w:tentative="1">
      <w:start w:val="1"/>
      <w:numFmt w:val="bullet"/>
      <w:lvlText w:val="•"/>
      <w:lvlJc w:val="left"/>
      <w:pPr>
        <w:tabs>
          <w:tab w:val="num" w:pos="2160"/>
        </w:tabs>
        <w:ind w:left="2160" w:hanging="360"/>
      </w:pPr>
      <w:rPr>
        <w:rFonts w:ascii="Arial" w:hAnsi="Arial" w:hint="default"/>
      </w:rPr>
    </w:lvl>
    <w:lvl w:ilvl="3" w:tplc="4A60B204" w:tentative="1">
      <w:start w:val="1"/>
      <w:numFmt w:val="bullet"/>
      <w:lvlText w:val="•"/>
      <w:lvlJc w:val="left"/>
      <w:pPr>
        <w:tabs>
          <w:tab w:val="num" w:pos="2880"/>
        </w:tabs>
        <w:ind w:left="2880" w:hanging="360"/>
      </w:pPr>
      <w:rPr>
        <w:rFonts w:ascii="Arial" w:hAnsi="Arial" w:hint="default"/>
      </w:rPr>
    </w:lvl>
    <w:lvl w:ilvl="4" w:tplc="ED9042A0" w:tentative="1">
      <w:start w:val="1"/>
      <w:numFmt w:val="bullet"/>
      <w:lvlText w:val="•"/>
      <w:lvlJc w:val="left"/>
      <w:pPr>
        <w:tabs>
          <w:tab w:val="num" w:pos="3600"/>
        </w:tabs>
        <w:ind w:left="3600" w:hanging="360"/>
      </w:pPr>
      <w:rPr>
        <w:rFonts w:ascii="Arial" w:hAnsi="Arial" w:hint="default"/>
      </w:rPr>
    </w:lvl>
    <w:lvl w:ilvl="5" w:tplc="83B887DC" w:tentative="1">
      <w:start w:val="1"/>
      <w:numFmt w:val="bullet"/>
      <w:lvlText w:val="•"/>
      <w:lvlJc w:val="left"/>
      <w:pPr>
        <w:tabs>
          <w:tab w:val="num" w:pos="4320"/>
        </w:tabs>
        <w:ind w:left="4320" w:hanging="360"/>
      </w:pPr>
      <w:rPr>
        <w:rFonts w:ascii="Arial" w:hAnsi="Arial" w:hint="default"/>
      </w:rPr>
    </w:lvl>
    <w:lvl w:ilvl="6" w:tplc="8106469E" w:tentative="1">
      <w:start w:val="1"/>
      <w:numFmt w:val="bullet"/>
      <w:lvlText w:val="•"/>
      <w:lvlJc w:val="left"/>
      <w:pPr>
        <w:tabs>
          <w:tab w:val="num" w:pos="5040"/>
        </w:tabs>
        <w:ind w:left="5040" w:hanging="360"/>
      </w:pPr>
      <w:rPr>
        <w:rFonts w:ascii="Arial" w:hAnsi="Arial" w:hint="default"/>
      </w:rPr>
    </w:lvl>
    <w:lvl w:ilvl="7" w:tplc="6C5EE894" w:tentative="1">
      <w:start w:val="1"/>
      <w:numFmt w:val="bullet"/>
      <w:lvlText w:val="•"/>
      <w:lvlJc w:val="left"/>
      <w:pPr>
        <w:tabs>
          <w:tab w:val="num" w:pos="5760"/>
        </w:tabs>
        <w:ind w:left="5760" w:hanging="360"/>
      </w:pPr>
      <w:rPr>
        <w:rFonts w:ascii="Arial" w:hAnsi="Arial" w:hint="default"/>
      </w:rPr>
    </w:lvl>
    <w:lvl w:ilvl="8" w:tplc="31F6161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954156A"/>
    <w:multiLevelType w:val="multilevel"/>
    <w:tmpl w:val="8F0091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BE169E6"/>
    <w:multiLevelType w:val="multilevel"/>
    <w:tmpl w:val="F28431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D202828"/>
    <w:multiLevelType w:val="hybridMultilevel"/>
    <w:tmpl w:val="A170BF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292103F"/>
    <w:multiLevelType w:val="hybridMultilevel"/>
    <w:tmpl w:val="0B2E4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5907782"/>
    <w:multiLevelType w:val="multilevel"/>
    <w:tmpl w:val="35E26C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AC77D51"/>
    <w:multiLevelType w:val="hybridMultilevel"/>
    <w:tmpl w:val="9E3290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DD773AB"/>
    <w:multiLevelType w:val="hybridMultilevel"/>
    <w:tmpl w:val="73EEDFD4"/>
    <w:lvl w:ilvl="0" w:tplc="5AA847FC">
      <w:start w:val="1"/>
      <w:numFmt w:val="bullet"/>
      <w:lvlText w:val="•"/>
      <w:lvlJc w:val="left"/>
      <w:pPr>
        <w:tabs>
          <w:tab w:val="num" w:pos="720"/>
        </w:tabs>
        <w:ind w:left="720" w:hanging="360"/>
      </w:pPr>
      <w:rPr>
        <w:rFonts w:ascii="Arial" w:hAnsi="Arial" w:hint="default"/>
      </w:rPr>
    </w:lvl>
    <w:lvl w:ilvl="1" w:tplc="E5942436">
      <w:numFmt w:val="bullet"/>
      <w:lvlText w:val="–"/>
      <w:lvlJc w:val="left"/>
      <w:pPr>
        <w:tabs>
          <w:tab w:val="num" w:pos="1440"/>
        </w:tabs>
        <w:ind w:left="1440" w:hanging="360"/>
      </w:pPr>
      <w:rPr>
        <w:rFonts w:ascii="Arial" w:hAnsi="Arial" w:hint="default"/>
      </w:rPr>
    </w:lvl>
    <w:lvl w:ilvl="2" w:tplc="83B4EFA6">
      <w:start w:val="1"/>
      <w:numFmt w:val="bullet"/>
      <w:lvlText w:val="•"/>
      <w:lvlJc w:val="left"/>
      <w:pPr>
        <w:tabs>
          <w:tab w:val="num" w:pos="2160"/>
        </w:tabs>
        <w:ind w:left="2160" w:hanging="360"/>
      </w:pPr>
      <w:rPr>
        <w:rFonts w:ascii="Arial" w:hAnsi="Arial" w:hint="default"/>
      </w:rPr>
    </w:lvl>
    <w:lvl w:ilvl="3" w:tplc="5188590E">
      <w:start w:val="1"/>
      <w:numFmt w:val="bullet"/>
      <w:lvlText w:val="•"/>
      <w:lvlJc w:val="left"/>
      <w:pPr>
        <w:tabs>
          <w:tab w:val="num" w:pos="2880"/>
        </w:tabs>
        <w:ind w:left="2880" w:hanging="360"/>
      </w:pPr>
      <w:rPr>
        <w:rFonts w:ascii="Arial" w:hAnsi="Arial" w:hint="default"/>
      </w:rPr>
    </w:lvl>
    <w:lvl w:ilvl="4" w:tplc="FC10BACC">
      <w:start w:val="1"/>
      <w:numFmt w:val="bullet"/>
      <w:lvlText w:val="•"/>
      <w:lvlJc w:val="left"/>
      <w:pPr>
        <w:tabs>
          <w:tab w:val="num" w:pos="3600"/>
        </w:tabs>
        <w:ind w:left="3600" w:hanging="360"/>
      </w:pPr>
      <w:rPr>
        <w:rFonts w:ascii="Arial" w:hAnsi="Arial" w:hint="default"/>
      </w:rPr>
    </w:lvl>
    <w:lvl w:ilvl="5" w:tplc="A230A5BA" w:tentative="1">
      <w:start w:val="1"/>
      <w:numFmt w:val="bullet"/>
      <w:lvlText w:val="•"/>
      <w:lvlJc w:val="left"/>
      <w:pPr>
        <w:tabs>
          <w:tab w:val="num" w:pos="4320"/>
        </w:tabs>
        <w:ind w:left="4320" w:hanging="360"/>
      </w:pPr>
      <w:rPr>
        <w:rFonts w:ascii="Arial" w:hAnsi="Arial" w:hint="default"/>
      </w:rPr>
    </w:lvl>
    <w:lvl w:ilvl="6" w:tplc="547A2E6E" w:tentative="1">
      <w:start w:val="1"/>
      <w:numFmt w:val="bullet"/>
      <w:lvlText w:val="•"/>
      <w:lvlJc w:val="left"/>
      <w:pPr>
        <w:tabs>
          <w:tab w:val="num" w:pos="5040"/>
        </w:tabs>
        <w:ind w:left="5040" w:hanging="360"/>
      </w:pPr>
      <w:rPr>
        <w:rFonts w:ascii="Arial" w:hAnsi="Arial" w:hint="default"/>
      </w:rPr>
    </w:lvl>
    <w:lvl w:ilvl="7" w:tplc="89783FF0" w:tentative="1">
      <w:start w:val="1"/>
      <w:numFmt w:val="bullet"/>
      <w:lvlText w:val="•"/>
      <w:lvlJc w:val="left"/>
      <w:pPr>
        <w:tabs>
          <w:tab w:val="num" w:pos="5760"/>
        </w:tabs>
        <w:ind w:left="5760" w:hanging="360"/>
      </w:pPr>
      <w:rPr>
        <w:rFonts w:ascii="Arial" w:hAnsi="Arial" w:hint="default"/>
      </w:rPr>
    </w:lvl>
    <w:lvl w:ilvl="8" w:tplc="2BD88CB2" w:tentative="1">
      <w:start w:val="1"/>
      <w:numFmt w:val="bullet"/>
      <w:lvlText w:val="•"/>
      <w:lvlJc w:val="left"/>
      <w:pPr>
        <w:tabs>
          <w:tab w:val="num" w:pos="6480"/>
        </w:tabs>
        <w:ind w:left="6480" w:hanging="360"/>
      </w:pPr>
      <w:rPr>
        <w:rFonts w:ascii="Arial" w:hAnsi="Arial" w:hint="default"/>
      </w:rPr>
    </w:lvl>
  </w:abstractNum>
  <w:num w:numId="1" w16cid:durableId="775517070">
    <w:abstractNumId w:val="22"/>
  </w:num>
  <w:num w:numId="2" w16cid:durableId="458113744">
    <w:abstractNumId w:val="26"/>
  </w:num>
  <w:num w:numId="3" w16cid:durableId="1523590546">
    <w:abstractNumId w:val="17"/>
  </w:num>
  <w:num w:numId="4" w16cid:durableId="880822246">
    <w:abstractNumId w:val="23"/>
  </w:num>
  <w:num w:numId="5" w16cid:durableId="2092583615">
    <w:abstractNumId w:val="10"/>
  </w:num>
  <w:num w:numId="6" w16cid:durableId="2110546158">
    <w:abstractNumId w:val="16"/>
  </w:num>
  <w:num w:numId="7" w16cid:durableId="921599546">
    <w:abstractNumId w:val="11"/>
  </w:num>
  <w:num w:numId="8" w16cid:durableId="1373653525">
    <w:abstractNumId w:val="24"/>
  </w:num>
  <w:num w:numId="9" w16cid:durableId="1926454046">
    <w:abstractNumId w:val="6"/>
  </w:num>
  <w:num w:numId="10" w16cid:durableId="375282663">
    <w:abstractNumId w:val="8"/>
  </w:num>
  <w:num w:numId="11" w16cid:durableId="416293823">
    <w:abstractNumId w:val="7"/>
  </w:num>
  <w:num w:numId="12" w16cid:durableId="734206550">
    <w:abstractNumId w:val="9"/>
  </w:num>
  <w:num w:numId="13" w16cid:durableId="2128623799">
    <w:abstractNumId w:val="0"/>
  </w:num>
  <w:num w:numId="14" w16cid:durableId="1230775117">
    <w:abstractNumId w:val="1"/>
  </w:num>
  <w:num w:numId="15" w16cid:durableId="589316742">
    <w:abstractNumId w:val="5"/>
  </w:num>
  <w:num w:numId="16" w16cid:durableId="1755781364">
    <w:abstractNumId w:val="18"/>
  </w:num>
  <w:num w:numId="17" w16cid:durableId="735786018">
    <w:abstractNumId w:val="21"/>
  </w:num>
  <w:num w:numId="18" w16cid:durableId="1842037588">
    <w:abstractNumId w:val="12"/>
  </w:num>
  <w:num w:numId="19" w16cid:durableId="1630015650">
    <w:abstractNumId w:val="20"/>
  </w:num>
  <w:num w:numId="20" w16cid:durableId="1274359738">
    <w:abstractNumId w:val="14"/>
  </w:num>
  <w:num w:numId="21" w16cid:durableId="148136447">
    <w:abstractNumId w:val="4"/>
  </w:num>
  <w:num w:numId="22" w16cid:durableId="927543871">
    <w:abstractNumId w:val="19"/>
  </w:num>
  <w:num w:numId="23" w16cid:durableId="1056051789">
    <w:abstractNumId w:val="15"/>
  </w:num>
  <w:num w:numId="24" w16cid:durableId="917400989">
    <w:abstractNumId w:val="3"/>
  </w:num>
  <w:num w:numId="25" w16cid:durableId="1667436414">
    <w:abstractNumId w:val="25"/>
  </w:num>
  <w:num w:numId="26" w16cid:durableId="33893078">
    <w:abstractNumId w:val="2"/>
  </w:num>
  <w:num w:numId="27" w16cid:durableId="705526195">
    <w:abstractNumId w:val="13"/>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200"/>
  <w:proofState w:spelling="clean" w:grammar="clean"/>
  <w:doNotTrackMoves/>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30E8"/>
    <w:rsid w:val="000002B9"/>
    <w:rsid w:val="0000096D"/>
    <w:rsid w:val="00000CBE"/>
    <w:rsid w:val="000026F7"/>
    <w:rsid w:val="00005281"/>
    <w:rsid w:val="00005772"/>
    <w:rsid w:val="00007787"/>
    <w:rsid w:val="00007AFE"/>
    <w:rsid w:val="0001082F"/>
    <w:rsid w:val="000114C1"/>
    <w:rsid w:val="00012773"/>
    <w:rsid w:val="0001581B"/>
    <w:rsid w:val="00015898"/>
    <w:rsid w:val="000158FE"/>
    <w:rsid w:val="00016A03"/>
    <w:rsid w:val="00017F53"/>
    <w:rsid w:val="000211F3"/>
    <w:rsid w:val="00024144"/>
    <w:rsid w:val="00024DB0"/>
    <w:rsid w:val="00025CB2"/>
    <w:rsid w:val="000262A9"/>
    <w:rsid w:val="00026997"/>
    <w:rsid w:val="00031A60"/>
    <w:rsid w:val="000340C9"/>
    <w:rsid w:val="000342A3"/>
    <w:rsid w:val="00034850"/>
    <w:rsid w:val="000372D7"/>
    <w:rsid w:val="0004060F"/>
    <w:rsid w:val="000417D6"/>
    <w:rsid w:val="000425C6"/>
    <w:rsid w:val="00045AA0"/>
    <w:rsid w:val="00047CFA"/>
    <w:rsid w:val="000504AE"/>
    <w:rsid w:val="00052168"/>
    <w:rsid w:val="000533EC"/>
    <w:rsid w:val="000553D1"/>
    <w:rsid w:val="00055BB8"/>
    <w:rsid w:val="00057B46"/>
    <w:rsid w:val="00061072"/>
    <w:rsid w:val="00061138"/>
    <w:rsid w:val="00062F83"/>
    <w:rsid w:val="00062F8E"/>
    <w:rsid w:val="00064325"/>
    <w:rsid w:val="0006473C"/>
    <w:rsid w:val="00064787"/>
    <w:rsid w:val="00064E46"/>
    <w:rsid w:val="000653AD"/>
    <w:rsid w:val="0006556F"/>
    <w:rsid w:val="00066D5A"/>
    <w:rsid w:val="000678C4"/>
    <w:rsid w:val="000705BF"/>
    <w:rsid w:val="00071AAC"/>
    <w:rsid w:val="00073C20"/>
    <w:rsid w:val="00073D0C"/>
    <w:rsid w:val="00074125"/>
    <w:rsid w:val="0007555B"/>
    <w:rsid w:val="000763CC"/>
    <w:rsid w:val="00076847"/>
    <w:rsid w:val="0007761A"/>
    <w:rsid w:val="00077A03"/>
    <w:rsid w:val="00081510"/>
    <w:rsid w:val="0008322D"/>
    <w:rsid w:val="00084D77"/>
    <w:rsid w:val="000853B6"/>
    <w:rsid w:val="0008587F"/>
    <w:rsid w:val="00087FB3"/>
    <w:rsid w:val="0009027F"/>
    <w:rsid w:val="00091915"/>
    <w:rsid w:val="00094A35"/>
    <w:rsid w:val="00094A8F"/>
    <w:rsid w:val="00094F3E"/>
    <w:rsid w:val="00095856"/>
    <w:rsid w:val="00097A23"/>
    <w:rsid w:val="000A0984"/>
    <w:rsid w:val="000A189A"/>
    <w:rsid w:val="000A1B00"/>
    <w:rsid w:val="000A22D0"/>
    <w:rsid w:val="000A2C6B"/>
    <w:rsid w:val="000A500E"/>
    <w:rsid w:val="000A504E"/>
    <w:rsid w:val="000A6828"/>
    <w:rsid w:val="000B1329"/>
    <w:rsid w:val="000B1DBD"/>
    <w:rsid w:val="000B22C3"/>
    <w:rsid w:val="000B2BBD"/>
    <w:rsid w:val="000B2D62"/>
    <w:rsid w:val="000B5784"/>
    <w:rsid w:val="000B5FEE"/>
    <w:rsid w:val="000B772B"/>
    <w:rsid w:val="000C01DB"/>
    <w:rsid w:val="000C0D54"/>
    <w:rsid w:val="000C2E29"/>
    <w:rsid w:val="000C566B"/>
    <w:rsid w:val="000C5A89"/>
    <w:rsid w:val="000C765F"/>
    <w:rsid w:val="000C7A07"/>
    <w:rsid w:val="000C7F72"/>
    <w:rsid w:val="000D2587"/>
    <w:rsid w:val="000D413F"/>
    <w:rsid w:val="000D4590"/>
    <w:rsid w:val="000D5E32"/>
    <w:rsid w:val="000D68CD"/>
    <w:rsid w:val="000D782A"/>
    <w:rsid w:val="000D7E92"/>
    <w:rsid w:val="000E037B"/>
    <w:rsid w:val="000E18E2"/>
    <w:rsid w:val="000E30BF"/>
    <w:rsid w:val="000E36F9"/>
    <w:rsid w:val="000E3EC0"/>
    <w:rsid w:val="000E41A9"/>
    <w:rsid w:val="000E4497"/>
    <w:rsid w:val="000E4660"/>
    <w:rsid w:val="000E4AC1"/>
    <w:rsid w:val="000E6CAE"/>
    <w:rsid w:val="000E7F16"/>
    <w:rsid w:val="000F0AFC"/>
    <w:rsid w:val="000F0B94"/>
    <w:rsid w:val="000F23B6"/>
    <w:rsid w:val="000F363B"/>
    <w:rsid w:val="000F4894"/>
    <w:rsid w:val="000F5FF2"/>
    <w:rsid w:val="000F6425"/>
    <w:rsid w:val="000F6DCC"/>
    <w:rsid w:val="00100F31"/>
    <w:rsid w:val="001014C2"/>
    <w:rsid w:val="00102050"/>
    <w:rsid w:val="00102BF3"/>
    <w:rsid w:val="00102FEB"/>
    <w:rsid w:val="00105990"/>
    <w:rsid w:val="00105C83"/>
    <w:rsid w:val="00106E9C"/>
    <w:rsid w:val="001104FD"/>
    <w:rsid w:val="00111191"/>
    <w:rsid w:val="00111B7C"/>
    <w:rsid w:val="0011243B"/>
    <w:rsid w:val="00113C83"/>
    <w:rsid w:val="00114B80"/>
    <w:rsid w:val="00115294"/>
    <w:rsid w:val="00115820"/>
    <w:rsid w:val="00121213"/>
    <w:rsid w:val="00123AD1"/>
    <w:rsid w:val="001244A0"/>
    <w:rsid w:val="00124505"/>
    <w:rsid w:val="00124A33"/>
    <w:rsid w:val="00125A0B"/>
    <w:rsid w:val="00125A52"/>
    <w:rsid w:val="001262AF"/>
    <w:rsid w:val="00127C44"/>
    <w:rsid w:val="00133D14"/>
    <w:rsid w:val="00134F90"/>
    <w:rsid w:val="00135BDE"/>
    <w:rsid w:val="0013640D"/>
    <w:rsid w:val="00136CCB"/>
    <w:rsid w:val="00136E93"/>
    <w:rsid w:val="001375DF"/>
    <w:rsid w:val="00137698"/>
    <w:rsid w:val="00140A1E"/>
    <w:rsid w:val="00141273"/>
    <w:rsid w:val="00142383"/>
    <w:rsid w:val="0014268C"/>
    <w:rsid w:val="00142930"/>
    <w:rsid w:val="00143501"/>
    <w:rsid w:val="00143FE3"/>
    <w:rsid w:val="001445BD"/>
    <w:rsid w:val="0014714B"/>
    <w:rsid w:val="00147A4E"/>
    <w:rsid w:val="00152978"/>
    <w:rsid w:val="00154FFA"/>
    <w:rsid w:val="0015642C"/>
    <w:rsid w:val="00156E95"/>
    <w:rsid w:val="001576D4"/>
    <w:rsid w:val="00157735"/>
    <w:rsid w:val="00164288"/>
    <w:rsid w:val="00164B19"/>
    <w:rsid w:val="00166F53"/>
    <w:rsid w:val="001670B5"/>
    <w:rsid w:val="001675EA"/>
    <w:rsid w:val="00171202"/>
    <w:rsid w:val="00171EA7"/>
    <w:rsid w:val="00173368"/>
    <w:rsid w:val="00176D26"/>
    <w:rsid w:val="00176ED5"/>
    <w:rsid w:val="0018016C"/>
    <w:rsid w:val="00180EE0"/>
    <w:rsid w:val="0018102E"/>
    <w:rsid w:val="0018194D"/>
    <w:rsid w:val="0018335A"/>
    <w:rsid w:val="00183A79"/>
    <w:rsid w:val="001849BE"/>
    <w:rsid w:val="00184A93"/>
    <w:rsid w:val="00184FCF"/>
    <w:rsid w:val="00185E2D"/>
    <w:rsid w:val="00186288"/>
    <w:rsid w:val="00186BAB"/>
    <w:rsid w:val="00186FD2"/>
    <w:rsid w:val="00187075"/>
    <w:rsid w:val="00187961"/>
    <w:rsid w:val="0019103F"/>
    <w:rsid w:val="00191439"/>
    <w:rsid w:val="001936DE"/>
    <w:rsid w:val="00194629"/>
    <w:rsid w:val="00194773"/>
    <w:rsid w:val="00194A69"/>
    <w:rsid w:val="00194C2D"/>
    <w:rsid w:val="00197C7C"/>
    <w:rsid w:val="00197D64"/>
    <w:rsid w:val="001A0943"/>
    <w:rsid w:val="001A0BEC"/>
    <w:rsid w:val="001A1FEE"/>
    <w:rsid w:val="001A25EB"/>
    <w:rsid w:val="001A30E8"/>
    <w:rsid w:val="001A34D1"/>
    <w:rsid w:val="001A39C1"/>
    <w:rsid w:val="001A3DFB"/>
    <w:rsid w:val="001A4066"/>
    <w:rsid w:val="001A44EB"/>
    <w:rsid w:val="001A55A2"/>
    <w:rsid w:val="001A5907"/>
    <w:rsid w:val="001A7215"/>
    <w:rsid w:val="001B0434"/>
    <w:rsid w:val="001B1947"/>
    <w:rsid w:val="001B19DE"/>
    <w:rsid w:val="001B22F2"/>
    <w:rsid w:val="001B2FE5"/>
    <w:rsid w:val="001B3C61"/>
    <w:rsid w:val="001B3D3B"/>
    <w:rsid w:val="001B607E"/>
    <w:rsid w:val="001B667B"/>
    <w:rsid w:val="001B7BB9"/>
    <w:rsid w:val="001C0754"/>
    <w:rsid w:val="001C098D"/>
    <w:rsid w:val="001C1049"/>
    <w:rsid w:val="001C1E66"/>
    <w:rsid w:val="001C253C"/>
    <w:rsid w:val="001C3776"/>
    <w:rsid w:val="001C42A4"/>
    <w:rsid w:val="001C57F2"/>
    <w:rsid w:val="001C613B"/>
    <w:rsid w:val="001D0024"/>
    <w:rsid w:val="001D062D"/>
    <w:rsid w:val="001D084F"/>
    <w:rsid w:val="001D0FCF"/>
    <w:rsid w:val="001D4B52"/>
    <w:rsid w:val="001D53BE"/>
    <w:rsid w:val="001D5534"/>
    <w:rsid w:val="001D5B03"/>
    <w:rsid w:val="001D6969"/>
    <w:rsid w:val="001D6E9B"/>
    <w:rsid w:val="001D76D8"/>
    <w:rsid w:val="001E01B5"/>
    <w:rsid w:val="001E3852"/>
    <w:rsid w:val="001E45C9"/>
    <w:rsid w:val="001E61A8"/>
    <w:rsid w:val="001E628A"/>
    <w:rsid w:val="001E62D4"/>
    <w:rsid w:val="001E7465"/>
    <w:rsid w:val="001E785B"/>
    <w:rsid w:val="001E7AA6"/>
    <w:rsid w:val="001F1A35"/>
    <w:rsid w:val="001F48BB"/>
    <w:rsid w:val="001F77DE"/>
    <w:rsid w:val="00200535"/>
    <w:rsid w:val="00200E1D"/>
    <w:rsid w:val="00204C3F"/>
    <w:rsid w:val="00204D6D"/>
    <w:rsid w:val="00207D38"/>
    <w:rsid w:val="00210EA2"/>
    <w:rsid w:val="00214681"/>
    <w:rsid w:val="00215451"/>
    <w:rsid w:val="00215887"/>
    <w:rsid w:val="00217421"/>
    <w:rsid w:val="00217BD7"/>
    <w:rsid w:val="00221528"/>
    <w:rsid w:val="002231CF"/>
    <w:rsid w:val="00223868"/>
    <w:rsid w:val="00225094"/>
    <w:rsid w:val="002261DF"/>
    <w:rsid w:val="0023063B"/>
    <w:rsid w:val="00230737"/>
    <w:rsid w:val="002316A8"/>
    <w:rsid w:val="00231CBA"/>
    <w:rsid w:val="0023239E"/>
    <w:rsid w:val="00234491"/>
    <w:rsid w:val="0023652A"/>
    <w:rsid w:val="00236B95"/>
    <w:rsid w:val="00241346"/>
    <w:rsid w:val="00244F43"/>
    <w:rsid w:val="0025273D"/>
    <w:rsid w:val="00252FBC"/>
    <w:rsid w:val="00253E14"/>
    <w:rsid w:val="00255B90"/>
    <w:rsid w:val="00256239"/>
    <w:rsid w:val="00260FBB"/>
    <w:rsid w:val="00263258"/>
    <w:rsid w:val="00263445"/>
    <w:rsid w:val="00263F1A"/>
    <w:rsid w:val="00264913"/>
    <w:rsid w:val="00265160"/>
    <w:rsid w:val="002655F1"/>
    <w:rsid w:val="00266DF3"/>
    <w:rsid w:val="002706E6"/>
    <w:rsid w:val="002722A7"/>
    <w:rsid w:val="00274155"/>
    <w:rsid w:val="0027430C"/>
    <w:rsid w:val="00280968"/>
    <w:rsid w:val="00280C17"/>
    <w:rsid w:val="0028116C"/>
    <w:rsid w:val="00281949"/>
    <w:rsid w:val="0028355B"/>
    <w:rsid w:val="0028386B"/>
    <w:rsid w:val="00284BC4"/>
    <w:rsid w:val="00285066"/>
    <w:rsid w:val="00285553"/>
    <w:rsid w:val="00290D74"/>
    <w:rsid w:val="00291E62"/>
    <w:rsid w:val="002937DC"/>
    <w:rsid w:val="00293EAD"/>
    <w:rsid w:val="00295E85"/>
    <w:rsid w:val="0029602E"/>
    <w:rsid w:val="0029618A"/>
    <w:rsid w:val="00297EC6"/>
    <w:rsid w:val="002A01EE"/>
    <w:rsid w:val="002A06DA"/>
    <w:rsid w:val="002A12D8"/>
    <w:rsid w:val="002A2C97"/>
    <w:rsid w:val="002A49DD"/>
    <w:rsid w:val="002A74DE"/>
    <w:rsid w:val="002A751B"/>
    <w:rsid w:val="002B057B"/>
    <w:rsid w:val="002B06D5"/>
    <w:rsid w:val="002B1BC2"/>
    <w:rsid w:val="002B35FE"/>
    <w:rsid w:val="002B3AEA"/>
    <w:rsid w:val="002B40DC"/>
    <w:rsid w:val="002B51CD"/>
    <w:rsid w:val="002B68D6"/>
    <w:rsid w:val="002B7954"/>
    <w:rsid w:val="002C092B"/>
    <w:rsid w:val="002C2630"/>
    <w:rsid w:val="002C5964"/>
    <w:rsid w:val="002C6B73"/>
    <w:rsid w:val="002C6DF6"/>
    <w:rsid w:val="002D22C9"/>
    <w:rsid w:val="002D32FE"/>
    <w:rsid w:val="002D659B"/>
    <w:rsid w:val="002D7D4C"/>
    <w:rsid w:val="002E1BFB"/>
    <w:rsid w:val="002E23E8"/>
    <w:rsid w:val="002E386E"/>
    <w:rsid w:val="002E3993"/>
    <w:rsid w:val="002E3EA2"/>
    <w:rsid w:val="002E4CFE"/>
    <w:rsid w:val="002E51F5"/>
    <w:rsid w:val="002E6D78"/>
    <w:rsid w:val="002F178A"/>
    <w:rsid w:val="002F18B4"/>
    <w:rsid w:val="002F1BAF"/>
    <w:rsid w:val="002F3455"/>
    <w:rsid w:val="00300BB8"/>
    <w:rsid w:val="00302E61"/>
    <w:rsid w:val="003041B8"/>
    <w:rsid w:val="00310CDC"/>
    <w:rsid w:val="00310EE7"/>
    <w:rsid w:val="00312EAE"/>
    <w:rsid w:val="00313565"/>
    <w:rsid w:val="00314A50"/>
    <w:rsid w:val="00314BFF"/>
    <w:rsid w:val="00314EB3"/>
    <w:rsid w:val="00315EF5"/>
    <w:rsid w:val="003161EA"/>
    <w:rsid w:val="0031649B"/>
    <w:rsid w:val="0031752D"/>
    <w:rsid w:val="00317FF1"/>
    <w:rsid w:val="003202B5"/>
    <w:rsid w:val="00320CEC"/>
    <w:rsid w:val="003219ED"/>
    <w:rsid w:val="003229B8"/>
    <w:rsid w:val="003237B1"/>
    <w:rsid w:val="00325A39"/>
    <w:rsid w:val="0032744D"/>
    <w:rsid w:val="00327A1D"/>
    <w:rsid w:val="00331842"/>
    <w:rsid w:val="003336FE"/>
    <w:rsid w:val="00334EBD"/>
    <w:rsid w:val="00335ADE"/>
    <w:rsid w:val="00335FA7"/>
    <w:rsid w:val="00336489"/>
    <w:rsid w:val="0034058F"/>
    <w:rsid w:val="00340DD4"/>
    <w:rsid w:val="00342F23"/>
    <w:rsid w:val="00344E40"/>
    <w:rsid w:val="003502D4"/>
    <w:rsid w:val="00350BD1"/>
    <w:rsid w:val="0035262D"/>
    <w:rsid w:val="00353911"/>
    <w:rsid w:val="003556C1"/>
    <w:rsid w:val="0035591D"/>
    <w:rsid w:val="00356119"/>
    <w:rsid w:val="0035634E"/>
    <w:rsid w:val="00360389"/>
    <w:rsid w:val="0036295C"/>
    <w:rsid w:val="0036376A"/>
    <w:rsid w:val="00363DF5"/>
    <w:rsid w:val="00365029"/>
    <w:rsid w:val="0036708C"/>
    <w:rsid w:val="00370904"/>
    <w:rsid w:val="0037129A"/>
    <w:rsid w:val="00376A8D"/>
    <w:rsid w:val="00381199"/>
    <w:rsid w:val="00382AB1"/>
    <w:rsid w:val="00383B08"/>
    <w:rsid w:val="00383E04"/>
    <w:rsid w:val="00387972"/>
    <w:rsid w:val="00387D5E"/>
    <w:rsid w:val="00387DE0"/>
    <w:rsid w:val="00392B2E"/>
    <w:rsid w:val="00394BA7"/>
    <w:rsid w:val="003951C5"/>
    <w:rsid w:val="00397336"/>
    <w:rsid w:val="003A1189"/>
    <w:rsid w:val="003A27AA"/>
    <w:rsid w:val="003A2B6C"/>
    <w:rsid w:val="003A2F49"/>
    <w:rsid w:val="003A30F8"/>
    <w:rsid w:val="003A31EC"/>
    <w:rsid w:val="003A5CC5"/>
    <w:rsid w:val="003A63C3"/>
    <w:rsid w:val="003A67E6"/>
    <w:rsid w:val="003A6FEE"/>
    <w:rsid w:val="003B3EF7"/>
    <w:rsid w:val="003B4214"/>
    <w:rsid w:val="003B6587"/>
    <w:rsid w:val="003C20A5"/>
    <w:rsid w:val="003C2D02"/>
    <w:rsid w:val="003C3A42"/>
    <w:rsid w:val="003C42B6"/>
    <w:rsid w:val="003C4C0A"/>
    <w:rsid w:val="003C6FCF"/>
    <w:rsid w:val="003C72F7"/>
    <w:rsid w:val="003D053E"/>
    <w:rsid w:val="003D2BA9"/>
    <w:rsid w:val="003D7FB4"/>
    <w:rsid w:val="003E05C4"/>
    <w:rsid w:val="003E05D4"/>
    <w:rsid w:val="003E0DC7"/>
    <w:rsid w:val="003E1F86"/>
    <w:rsid w:val="003E43C3"/>
    <w:rsid w:val="003E4ABE"/>
    <w:rsid w:val="003E5427"/>
    <w:rsid w:val="003E5747"/>
    <w:rsid w:val="003E7178"/>
    <w:rsid w:val="003F04DC"/>
    <w:rsid w:val="003F0510"/>
    <w:rsid w:val="003F1F32"/>
    <w:rsid w:val="003F27F2"/>
    <w:rsid w:val="003F2A4F"/>
    <w:rsid w:val="003F4112"/>
    <w:rsid w:val="003F4A9A"/>
    <w:rsid w:val="00401911"/>
    <w:rsid w:val="00403B0A"/>
    <w:rsid w:val="0040542E"/>
    <w:rsid w:val="00410D40"/>
    <w:rsid w:val="0041228A"/>
    <w:rsid w:val="00412A04"/>
    <w:rsid w:val="00413B8C"/>
    <w:rsid w:val="00415561"/>
    <w:rsid w:val="00416808"/>
    <w:rsid w:val="00416CAC"/>
    <w:rsid w:val="00421BDC"/>
    <w:rsid w:val="00422FCC"/>
    <w:rsid w:val="0042427E"/>
    <w:rsid w:val="00425D83"/>
    <w:rsid w:val="00427538"/>
    <w:rsid w:val="00427CCE"/>
    <w:rsid w:val="004341F5"/>
    <w:rsid w:val="00436DAC"/>
    <w:rsid w:val="004371E2"/>
    <w:rsid w:val="00441CBD"/>
    <w:rsid w:val="004435A8"/>
    <w:rsid w:val="00443D87"/>
    <w:rsid w:val="00444EE0"/>
    <w:rsid w:val="004456D4"/>
    <w:rsid w:val="004458AB"/>
    <w:rsid w:val="00447324"/>
    <w:rsid w:val="004475E4"/>
    <w:rsid w:val="00450347"/>
    <w:rsid w:val="0045052F"/>
    <w:rsid w:val="004524B6"/>
    <w:rsid w:val="00460689"/>
    <w:rsid w:val="004621A2"/>
    <w:rsid w:val="004634F4"/>
    <w:rsid w:val="00464D56"/>
    <w:rsid w:val="0046542C"/>
    <w:rsid w:val="00465555"/>
    <w:rsid w:val="004663A2"/>
    <w:rsid w:val="00466578"/>
    <w:rsid w:val="004676CE"/>
    <w:rsid w:val="00467C4E"/>
    <w:rsid w:val="004736AD"/>
    <w:rsid w:val="0047545B"/>
    <w:rsid w:val="0047588C"/>
    <w:rsid w:val="004776B9"/>
    <w:rsid w:val="0047789C"/>
    <w:rsid w:val="004779E3"/>
    <w:rsid w:val="00480A91"/>
    <w:rsid w:val="00481A89"/>
    <w:rsid w:val="00482467"/>
    <w:rsid w:val="00482D46"/>
    <w:rsid w:val="00485874"/>
    <w:rsid w:val="00487A99"/>
    <w:rsid w:val="00490297"/>
    <w:rsid w:val="004912AA"/>
    <w:rsid w:val="0049197A"/>
    <w:rsid w:val="00492536"/>
    <w:rsid w:val="0049309A"/>
    <w:rsid w:val="00493F55"/>
    <w:rsid w:val="00495995"/>
    <w:rsid w:val="004967F1"/>
    <w:rsid w:val="00496877"/>
    <w:rsid w:val="004A1735"/>
    <w:rsid w:val="004A35FA"/>
    <w:rsid w:val="004A4868"/>
    <w:rsid w:val="004A4CE0"/>
    <w:rsid w:val="004A5211"/>
    <w:rsid w:val="004A6B28"/>
    <w:rsid w:val="004B07BF"/>
    <w:rsid w:val="004B1CBF"/>
    <w:rsid w:val="004B437C"/>
    <w:rsid w:val="004B5640"/>
    <w:rsid w:val="004B5A59"/>
    <w:rsid w:val="004B64F2"/>
    <w:rsid w:val="004B6C31"/>
    <w:rsid w:val="004B73BB"/>
    <w:rsid w:val="004B74D7"/>
    <w:rsid w:val="004B794C"/>
    <w:rsid w:val="004C0839"/>
    <w:rsid w:val="004C0E06"/>
    <w:rsid w:val="004C1FCB"/>
    <w:rsid w:val="004C2E5F"/>
    <w:rsid w:val="004C329A"/>
    <w:rsid w:val="004C4583"/>
    <w:rsid w:val="004C4EEE"/>
    <w:rsid w:val="004C5581"/>
    <w:rsid w:val="004C61AD"/>
    <w:rsid w:val="004C73C1"/>
    <w:rsid w:val="004C75A2"/>
    <w:rsid w:val="004D2026"/>
    <w:rsid w:val="004D35D7"/>
    <w:rsid w:val="004D5F6E"/>
    <w:rsid w:val="004D6623"/>
    <w:rsid w:val="004E4AA7"/>
    <w:rsid w:val="004E6F7A"/>
    <w:rsid w:val="004E720C"/>
    <w:rsid w:val="004F1816"/>
    <w:rsid w:val="004F324A"/>
    <w:rsid w:val="004F3972"/>
    <w:rsid w:val="004F3E1A"/>
    <w:rsid w:val="004F3F6A"/>
    <w:rsid w:val="004F4592"/>
    <w:rsid w:val="004F4A6A"/>
    <w:rsid w:val="004F5DDD"/>
    <w:rsid w:val="004F6E98"/>
    <w:rsid w:val="005004AE"/>
    <w:rsid w:val="005025B8"/>
    <w:rsid w:val="00502A02"/>
    <w:rsid w:val="00504196"/>
    <w:rsid w:val="0050638B"/>
    <w:rsid w:val="005064A8"/>
    <w:rsid w:val="00506A6A"/>
    <w:rsid w:val="00506F5F"/>
    <w:rsid w:val="005103E4"/>
    <w:rsid w:val="00510777"/>
    <w:rsid w:val="00510796"/>
    <w:rsid w:val="00510D82"/>
    <w:rsid w:val="005110AB"/>
    <w:rsid w:val="00512390"/>
    <w:rsid w:val="0051272D"/>
    <w:rsid w:val="00513EC4"/>
    <w:rsid w:val="00514ECB"/>
    <w:rsid w:val="005157C7"/>
    <w:rsid w:val="00516EEA"/>
    <w:rsid w:val="005174FB"/>
    <w:rsid w:val="005210CB"/>
    <w:rsid w:val="00523E85"/>
    <w:rsid w:val="00526801"/>
    <w:rsid w:val="00530725"/>
    <w:rsid w:val="00533ED0"/>
    <w:rsid w:val="0053481F"/>
    <w:rsid w:val="00534CDF"/>
    <w:rsid w:val="005362D2"/>
    <w:rsid w:val="0053699D"/>
    <w:rsid w:val="0054266B"/>
    <w:rsid w:val="00544ADD"/>
    <w:rsid w:val="00546734"/>
    <w:rsid w:val="005468A7"/>
    <w:rsid w:val="00547400"/>
    <w:rsid w:val="005478E3"/>
    <w:rsid w:val="00550D67"/>
    <w:rsid w:val="0055167D"/>
    <w:rsid w:val="005516C3"/>
    <w:rsid w:val="00552F5F"/>
    <w:rsid w:val="0055725D"/>
    <w:rsid w:val="0056008B"/>
    <w:rsid w:val="00560E2A"/>
    <w:rsid w:val="0056163E"/>
    <w:rsid w:val="00561855"/>
    <w:rsid w:val="0056300B"/>
    <w:rsid w:val="00565637"/>
    <w:rsid w:val="005676EA"/>
    <w:rsid w:val="00570F39"/>
    <w:rsid w:val="0057168B"/>
    <w:rsid w:val="005722AA"/>
    <w:rsid w:val="00572CDE"/>
    <w:rsid w:val="00573307"/>
    <w:rsid w:val="0057578B"/>
    <w:rsid w:val="00576C22"/>
    <w:rsid w:val="00577D00"/>
    <w:rsid w:val="005848C1"/>
    <w:rsid w:val="00585EF5"/>
    <w:rsid w:val="005873A8"/>
    <w:rsid w:val="005905EE"/>
    <w:rsid w:val="00591388"/>
    <w:rsid w:val="00592B29"/>
    <w:rsid w:val="005942F3"/>
    <w:rsid w:val="00594E22"/>
    <w:rsid w:val="005956B5"/>
    <w:rsid w:val="00596933"/>
    <w:rsid w:val="005A007F"/>
    <w:rsid w:val="005A0687"/>
    <w:rsid w:val="005A082F"/>
    <w:rsid w:val="005A32DC"/>
    <w:rsid w:val="005A3610"/>
    <w:rsid w:val="005A42E9"/>
    <w:rsid w:val="005A485F"/>
    <w:rsid w:val="005A4C70"/>
    <w:rsid w:val="005A4F80"/>
    <w:rsid w:val="005A53E1"/>
    <w:rsid w:val="005A6601"/>
    <w:rsid w:val="005A6B77"/>
    <w:rsid w:val="005A6DB0"/>
    <w:rsid w:val="005A71C0"/>
    <w:rsid w:val="005B13D1"/>
    <w:rsid w:val="005B48CF"/>
    <w:rsid w:val="005B4A6A"/>
    <w:rsid w:val="005B50CB"/>
    <w:rsid w:val="005B6422"/>
    <w:rsid w:val="005B670B"/>
    <w:rsid w:val="005C124F"/>
    <w:rsid w:val="005C18D1"/>
    <w:rsid w:val="005C198B"/>
    <w:rsid w:val="005C2E5F"/>
    <w:rsid w:val="005C3572"/>
    <w:rsid w:val="005C6B45"/>
    <w:rsid w:val="005C747F"/>
    <w:rsid w:val="005D1FBB"/>
    <w:rsid w:val="005D2013"/>
    <w:rsid w:val="005D4490"/>
    <w:rsid w:val="005D46BF"/>
    <w:rsid w:val="005D476C"/>
    <w:rsid w:val="005D4D4B"/>
    <w:rsid w:val="005D62ED"/>
    <w:rsid w:val="005D79A8"/>
    <w:rsid w:val="005E0B30"/>
    <w:rsid w:val="005E215C"/>
    <w:rsid w:val="005E44C1"/>
    <w:rsid w:val="005E46FD"/>
    <w:rsid w:val="005E477C"/>
    <w:rsid w:val="005E486E"/>
    <w:rsid w:val="005E52C5"/>
    <w:rsid w:val="005E622F"/>
    <w:rsid w:val="005E6EB5"/>
    <w:rsid w:val="005F00CB"/>
    <w:rsid w:val="005F190A"/>
    <w:rsid w:val="005F28F8"/>
    <w:rsid w:val="005F2FC9"/>
    <w:rsid w:val="005F3BE9"/>
    <w:rsid w:val="005F41AA"/>
    <w:rsid w:val="005F58AF"/>
    <w:rsid w:val="005F5B8C"/>
    <w:rsid w:val="005F6FBE"/>
    <w:rsid w:val="005F7579"/>
    <w:rsid w:val="005F7730"/>
    <w:rsid w:val="006006A0"/>
    <w:rsid w:val="006027D2"/>
    <w:rsid w:val="00602ACD"/>
    <w:rsid w:val="00605119"/>
    <w:rsid w:val="006051B2"/>
    <w:rsid w:val="00606D07"/>
    <w:rsid w:val="00606DC1"/>
    <w:rsid w:val="00606F3F"/>
    <w:rsid w:val="00607AA4"/>
    <w:rsid w:val="00607B5F"/>
    <w:rsid w:val="00610C6C"/>
    <w:rsid w:val="006123D5"/>
    <w:rsid w:val="00613427"/>
    <w:rsid w:val="00613FD8"/>
    <w:rsid w:val="0062012B"/>
    <w:rsid w:val="006207C0"/>
    <w:rsid w:val="00623293"/>
    <w:rsid w:val="006245EC"/>
    <w:rsid w:val="006254A1"/>
    <w:rsid w:val="00625C1E"/>
    <w:rsid w:val="00627586"/>
    <w:rsid w:val="006312D3"/>
    <w:rsid w:val="00632376"/>
    <w:rsid w:val="00637233"/>
    <w:rsid w:val="006374C6"/>
    <w:rsid w:val="00637D53"/>
    <w:rsid w:val="00640024"/>
    <w:rsid w:val="00641177"/>
    <w:rsid w:val="00641B40"/>
    <w:rsid w:val="00641E7A"/>
    <w:rsid w:val="0064216A"/>
    <w:rsid w:val="00645BE7"/>
    <w:rsid w:val="00646EC4"/>
    <w:rsid w:val="00646F38"/>
    <w:rsid w:val="00647CF5"/>
    <w:rsid w:val="00650478"/>
    <w:rsid w:val="00651463"/>
    <w:rsid w:val="00652BEB"/>
    <w:rsid w:val="00652D90"/>
    <w:rsid w:val="00653F1F"/>
    <w:rsid w:val="0065515E"/>
    <w:rsid w:val="006562F6"/>
    <w:rsid w:val="006566CA"/>
    <w:rsid w:val="006600B5"/>
    <w:rsid w:val="006638C6"/>
    <w:rsid w:val="006656D8"/>
    <w:rsid w:val="0066582E"/>
    <w:rsid w:val="00665E44"/>
    <w:rsid w:val="006662B4"/>
    <w:rsid w:val="006665E5"/>
    <w:rsid w:val="00667258"/>
    <w:rsid w:val="00670B27"/>
    <w:rsid w:val="006718B4"/>
    <w:rsid w:val="006726D9"/>
    <w:rsid w:val="006734F2"/>
    <w:rsid w:val="00674BB6"/>
    <w:rsid w:val="00675282"/>
    <w:rsid w:val="00675426"/>
    <w:rsid w:val="006803C7"/>
    <w:rsid w:val="00680BD0"/>
    <w:rsid w:val="00681D25"/>
    <w:rsid w:val="00682839"/>
    <w:rsid w:val="006835AC"/>
    <w:rsid w:val="00683821"/>
    <w:rsid w:val="00684528"/>
    <w:rsid w:val="006851F5"/>
    <w:rsid w:val="006860D6"/>
    <w:rsid w:val="0068615F"/>
    <w:rsid w:val="00686F85"/>
    <w:rsid w:val="006872DB"/>
    <w:rsid w:val="0069092E"/>
    <w:rsid w:val="006912E9"/>
    <w:rsid w:val="00691510"/>
    <w:rsid w:val="00691B79"/>
    <w:rsid w:val="00693890"/>
    <w:rsid w:val="00693B4E"/>
    <w:rsid w:val="00694A40"/>
    <w:rsid w:val="006959A6"/>
    <w:rsid w:val="00696BDC"/>
    <w:rsid w:val="006A2B68"/>
    <w:rsid w:val="006A2DBD"/>
    <w:rsid w:val="006A413B"/>
    <w:rsid w:val="006A4C4F"/>
    <w:rsid w:val="006B1241"/>
    <w:rsid w:val="006B20A0"/>
    <w:rsid w:val="006B5365"/>
    <w:rsid w:val="006B6D78"/>
    <w:rsid w:val="006B6E20"/>
    <w:rsid w:val="006C039D"/>
    <w:rsid w:val="006C24E9"/>
    <w:rsid w:val="006C2AD8"/>
    <w:rsid w:val="006C41C5"/>
    <w:rsid w:val="006D5C44"/>
    <w:rsid w:val="006D6923"/>
    <w:rsid w:val="006E0DA2"/>
    <w:rsid w:val="006E35C7"/>
    <w:rsid w:val="006E49BB"/>
    <w:rsid w:val="006E4D4E"/>
    <w:rsid w:val="006E53AE"/>
    <w:rsid w:val="006F1165"/>
    <w:rsid w:val="006F1A7B"/>
    <w:rsid w:val="006F2D6C"/>
    <w:rsid w:val="006F30D3"/>
    <w:rsid w:val="006F41A4"/>
    <w:rsid w:val="006F44C5"/>
    <w:rsid w:val="006F452D"/>
    <w:rsid w:val="00700102"/>
    <w:rsid w:val="007016C0"/>
    <w:rsid w:val="00704682"/>
    <w:rsid w:val="00706513"/>
    <w:rsid w:val="007073EE"/>
    <w:rsid w:val="007109AD"/>
    <w:rsid w:val="00711378"/>
    <w:rsid w:val="00712938"/>
    <w:rsid w:val="007137DF"/>
    <w:rsid w:val="00714D0E"/>
    <w:rsid w:val="00716058"/>
    <w:rsid w:val="00720107"/>
    <w:rsid w:val="00720F80"/>
    <w:rsid w:val="00721D1A"/>
    <w:rsid w:val="007224FB"/>
    <w:rsid w:val="00722FC4"/>
    <w:rsid w:val="00723F66"/>
    <w:rsid w:val="00724C80"/>
    <w:rsid w:val="00724F05"/>
    <w:rsid w:val="0072512B"/>
    <w:rsid w:val="0072555B"/>
    <w:rsid w:val="00726EF0"/>
    <w:rsid w:val="007328ED"/>
    <w:rsid w:val="00733857"/>
    <w:rsid w:val="007339AA"/>
    <w:rsid w:val="00733E0D"/>
    <w:rsid w:val="0073409D"/>
    <w:rsid w:val="007343DB"/>
    <w:rsid w:val="007356D7"/>
    <w:rsid w:val="00737EDE"/>
    <w:rsid w:val="00741440"/>
    <w:rsid w:val="007425C2"/>
    <w:rsid w:val="0074371F"/>
    <w:rsid w:val="00747160"/>
    <w:rsid w:val="007523EC"/>
    <w:rsid w:val="00752576"/>
    <w:rsid w:val="0075355F"/>
    <w:rsid w:val="00753DC3"/>
    <w:rsid w:val="0075474F"/>
    <w:rsid w:val="0076049B"/>
    <w:rsid w:val="007634ED"/>
    <w:rsid w:val="007639DE"/>
    <w:rsid w:val="007647FD"/>
    <w:rsid w:val="00766711"/>
    <w:rsid w:val="007671EF"/>
    <w:rsid w:val="00767CF5"/>
    <w:rsid w:val="00770373"/>
    <w:rsid w:val="007707D1"/>
    <w:rsid w:val="00771550"/>
    <w:rsid w:val="007717F0"/>
    <w:rsid w:val="007718B5"/>
    <w:rsid w:val="0077254F"/>
    <w:rsid w:val="007729DA"/>
    <w:rsid w:val="007737BF"/>
    <w:rsid w:val="00773CD3"/>
    <w:rsid w:val="0077447E"/>
    <w:rsid w:val="00775879"/>
    <w:rsid w:val="00776CC3"/>
    <w:rsid w:val="00777858"/>
    <w:rsid w:val="00777A7D"/>
    <w:rsid w:val="0078052B"/>
    <w:rsid w:val="00781622"/>
    <w:rsid w:val="007834BE"/>
    <w:rsid w:val="007852BF"/>
    <w:rsid w:val="007855BF"/>
    <w:rsid w:val="00785E63"/>
    <w:rsid w:val="007862E1"/>
    <w:rsid w:val="00787080"/>
    <w:rsid w:val="0079082A"/>
    <w:rsid w:val="00794B81"/>
    <w:rsid w:val="007955E2"/>
    <w:rsid w:val="007962BB"/>
    <w:rsid w:val="007A203A"/>
    <w:rsid w:val="007A4119"/>
    <w:rsid w:val="007A5587"/>
    <w:rsid w:val="007A7309"/>
    <w:rsid w:val="007A756F"/>
    <w:rsid w:val="007B078B"/>
    <w:rsid w:val="007B1109"/>
    <w:rsid w:val="007B130B"/>
    <w:rsid w:val="007B1557"/>
    <w:rsid w:val="007B2F17"/>
    <w:rsid w:val="007B4C2E"/>
    <w:rsid w:val="007B552E"/>
    <w:rsid w:val="007B6129"/>
    <w:rsid w:val="007C10FF"/>
    <w:rsid w:val="007C432B"/>
    <w:rsid w:val="007C4A99"/>
    <w:rsid w:val="007C516A"/>
    <w:rsid w:val="007C5415"/>
    <w:rsid w:val="007C6030"/>
    <w:rsid w:val="007C6971"/>
    <w:rsid w:val="007D0CA7"/>
    <w:rsid w:val="007D165A"/>
    <w:rsid w:val="007D2476"/>
    <w:rsid w:val="007D332C"/>
    <w:rsid w:val="007D3986"/>
    <w:rsid w:val="007D3AFB"/>
    <w:rsid w:val="007D4271"/>
    <w:rsid w:val="007D6537"/>
    <w:rsid w:val="007E0785"/>
    <w:rsid w:val="007E1C00"/>
    <w:rsid w:val="007E527E"/>
    <w:rsid w:val="007F08C3"/>
    <w:rsid w:val="007F1097"/>
    <w:rsid w:val="007F1890"/>
    <w:rsid w:val="007F331C"/>
    <w:rsid w:val="007F36A9"/>
    <w:rsid w:val="007F4C28"/>
    <w:rsid w:val="007F4FD7"/>
    <w:rsid w:val="007F6038"/>
    <w:rsid w:val="007F7378"/>
    <w:rsid w:val="007F7F7B"/>
    <w:rsid w:val="008041E1"/>
    <w:rsid w:val="0080433C"/>
    <w:rsid w:val="00805364"/>
    <w:rsid w:val="008062F6"/>
    <w:rsid w:val="008064BB"/>
    <w:rsid w:val="0080697A"/>
    <w:rsid w:val="0080774A"/>
    <w:rsid w:val="00807CF1"/>
    <w:rsid w:val="008104B7"/>
    <w:rsid w:val="00810BE5"/>
    <w:rsid w:val="00811A51"/>
    <w:rsid w:val="008132C1"/>
    <w:rsid w:val="008137DC"/>
    <w:rsid w:val="00814447"/>
    <w:rsid w:val="0081468D"/>
    <w:rsid w:val="008146A4"/>
    <w:rsid w:val="00814EC5"/>
    <w:rsid w:val="008169D9"/>
    <w:rsid w:val="008175CD"/>
    <w:rsid w:val="00821E87"/>
    <w:rsid w:val="00821F47"/>
    <w:rsid w:val="00822119"/>
    <w:rsid w:val="0082279B"/>
    <w:rsid w:val="00823D08"/>
    <w:rsid w:val="00827662"/>
    <w:rsid w:val="00827B84"/>
    <w:rsid w:val="00830B2B"/>
    <w:rsid w:val="008346CF"/>
    <w:rsid w:val="008355C7"/>
    <w:rsid w:val="00835DE7"/>
    <w:rsid w:val="0083610F"/>
    <w:rsid w:val="00842EDB"/>
    <w:rsid w:val="008435F2"/>
    <w:rsid w:val="008448C3"/>
    <w:rsid w:val="00844922"/>
    <w:rsid w:val="00847810"/>
    <w:rsid w:val="00847B90"/>
    <w:rsid w:val="00850040"/>
    <w:rsid w:val="0085110C"/>
    <w:rsid w:val="008529BD"/>
    <w:rsid w:val="008561B5"/>
    <w:rsid w:val="008573E9"/>
    <w:rsid w:val="008705F8"/>
    <w:rsid w:val="0087073A"/>
    <w:rsid w:val="00875293"/>
    <w:rsid w:val="00875FA7"/>
    <w:rsid w:val="00876875"/>
    <w:rsid w:val="008804AC"/>
    <w:rsid w:val="00880FCF"/>
    <w:rsid w:val="008826DC"/>
    <w:rsid w:val="00883C99"/>
    <w:rsid w:val="008871D7"/>
    <w:rsid w:val="0089179B"/>
    <w:rsid w:val="00894EAE"/>
    <w:rsid w:val="008961AE"/>
    <w:rsid w:val="008A04B5"/>
    <w:rsid w:val="008A0F1C"/>
    <w:rsid w:val="008A4644"/>
    <w:rsid w:val="008A59B7"/>
    <w:rsid w:val="008A5BCD"/>
    <w:rsid w:val="008A691D"/>
    <w:rsid w:val="008A7249"/>
    <w:rsid w:val="008A7FC6"/>
    <w:rsid w:val="008B0260"/>
    <w:rsid w:val="008B1744"/>
    <w:rsid w:val="008B38A3"/>
    <w:rsid w:val="008B4211"/>
    <w:rsid w:val="008B588F"/>
    <w:rsid w:val="008B7456"/>
    <w:rsid w:val="008C01C3"/>
    <w:rsid w:val="008C1368"/>
    <w:rsid w:val="008C2C49"/>
    <w:rsid w:val="008C2CAE"/>
    <w:rsid w:val="008C3F52"/>
    <w:rsid w:val="008C40AC"/>
    <w:rsid w:val="008C4357"/>
    <w:rsid w:val="008C55C9"/>
    <w:rsid w:val="008C5AE5"/>
    <w:rsid w:val="008C5D26"/>
    <w:rsid w:val="008C6D72"/>
    <w:rsid w:val="008C7389"/>
    <w:rsid w:val="008C74EA"/>
    <w:rsid w:val="008D07FF"/>
    <w:rsid w:val="008D3293"/>
    <w:rsid w:val="008D4CEE"/>
    <w:rsid w:val="008D4DB5"/>
    <w:rsid w:val="008D5BD5"/>
    <w:rsid w:val="008E0309"/>
    <w:rsid w:val="008E15A9"/>
    <w:rsid w:val="008E395A"/>
    <w:rsid w:val="008E4EEA"/>
    <w:rsid w:val="008E4F09"/>
    <w:rsid w:val="008F12DE"/>
    <w:rsid w:val="008F1A15"/>
    <w:rsid w:val="008F210C"/>
    <w:rsid w:val="008F46D0"/>
    <w:rsid w:val="008F4925"/>
    <w:rsid w:val="008F4DA0"/>
    <w:rsid w:val="008F53A4"/>
    <w:rsid w:val="008F7E6D"/>
    <w:rsid w:val="00900AFA"/>
    <w:rsid w:val="00900B87"/>
    <w:rsid w:val="00901A5F"/>
    <w:rsid w:val="00902975"/>
    <w:rsid w:val="0090358B"/>
    <w:rsid w:val="00903C57"/>
    <w:rsid w:val="00904802"/>
    <w:rsid w:val="00905DA9"/>
    <w:rsid w:val="009078F5"/>
    <w:rsid w:val="009106F8"/>
    <w:rsid w:val="00910963"/>
    <w:rsid w:val="009145F3"/>
    <w:rsid w:val="00915458"/>
    <w:rsid w:val="009155F4"/>
    <w:rsid w:val="00917027"/>
    <w:rsid w:val="009202A4"/>
    <w:rsid w:val="00920404"/>
    <w:rsid w:val="009225ED"/>
    <w:rsid w:val="009241B3"/>
    <w:rsid w:val="00925433"/>
    <w:rsid w:val="009258C2"/>
    <w:rsid w:val="00930075"/>
    <w:rsid w:val="00930E18"/>
    <w:rsid w:val="009319BE"/>
    <w:rsid w:val="00931D92"/>
    <w:rsid w:val="009327C3"/>
    <w:rsid w:val="00933406"/>
    <w:rsid w:val="009346BC"/>
    <w:rsid w:val="009367A4"/>
    <w:rsid w:val="00937F91"/>
    <w:rsid w:val="00941826"/>
    <w:rsid w:val="009444DF"/>
    <w:rsid w:val="00944A75"/>
    <w:rsid w:val="00945717"/>
    <w:rsid w:val="00945ED6"/>
    <w:rsid w:val="009461E4"/>
    <w:rsid w:val="00946920"/>
    <w:rsid w:val="00950E40"/>
    <w:rsid w:val="009517B0"/>
    <w:rsid w:val="00953069"/>
    <w:rsid w:val="009531DC"/>
    <w:rsid w:val="009539B9"/>
    <w:rsid w:val="00956299"/>
    <w:rsid w:val="00956BC2"/>
    <w:rsid w:val="00957818"/>
    <w:rsid w:val="009615E0"/>
    <w:rsid w:val="0096180F"/>
    <w:rsid w:val="00962FB4"/>
    <w:rsid w:val="00962FC9"/>
    <w:rsid w:val="009701E5"/>
    <w:rsid w:val="00971352"/>
    <w:rsid w:val="0097167E"/>
    <w:rsid w:val="00971E01"/>
    <w:rsid w:val="00973CE3"/>
    <w:rsid w:val="0097737F"/>
    <w:rsid w:val="00980937"/>
    <w:rsid w:val="00983E94"/>
    <w:rsid w:val="00985538"/>
    <w:rsid w:val="009865B9"/>
    <w:rsid w:val="009871F4"/>
    <w:rsid w:val="00987782"/>
    <w:rsid w:val="00987C1B"/>
    <w:rsid w:val="0099267F"/>
    <w:rsid w:val="00993181"/>
    <w:rsid w:val="00994D05"/>
    <w:rsid w:val="009A0E19"/>
    <w:rsid w:val="009A2ABC"/>
    <w:rsid w:val="009A35F8"/>
    <w:rsid w:val="009A6427"/>
    <w:rsid w:val="009A65D3"/>
    <w:rsid w:val="009A6720"/>
    <w:rsid w:val="009A6D10"/>
    <w:rsid w:val="009A7AA7"/>
    <w:rsid w:val="009A7FBA"/>
    <w:rsid w:val="009B0750"/>
    <w:rsid w:val="009B0D6E"/>
    <w:rsid w:val="009B1CC2"/>
    <w:rsid w:val="009B1EB2"/>
    <w:rsid w:val="009B214D"/>
    <w:rsid w:val="009B3A61"/>
    <w:rsid w:val="009B3CC6"/>
    <w:rsid w:val="009B4B7C"/>
    <w:rsid w:val="009C28BB"/>
    <w:rsid w:val="009C3801"/>
    <w:rsid w:val="009C42BB"/>
    <w:rsid w:val="009D0E71"/>
    <w:rsid w:val="009D171A"/>
    <w:rsid w:val="009D2523"/>
    <w:rsid w:val="009D2C3F"/>
    <w:rsid w:val="009D348C"/>
    <w:rsid w:val="009D36F3"/>
    <w:rsid w:val="009D436C"/>
    <w:rsid w:val="009D48F2"/>
    <w:rsid w:val="009D53C0"/>
    <w:rsid w:val="009D6603"/>
    <w:rsid w:val="009E069E"/>
    <w:rsid w:val="009E170A"/>
    <w:rsid w:val="009E1932"/>
    <w:rsid w:val="009E1BEE"/>
    <w:rsid w:val="009E4367"/>
    <w:rsid w:val="009E45B4"/>
    <w:rsid w:val="009F452E"/>
    <w:rsid w:val="00A0039E"/>
    <w:rsid w:val="00A01E17"/>
    <w:rsid w:val="00A03421"/>
    <w:rsid w:val="00A0735F"/>
    <w:rsid w:val="00A1051F"/>
    <w:rsid w:val="00A12D65"/>
    <w:rsid w:val="00A157C3"/>
    <w:rsid w:val="00A15EBA"/>
    <w:rsid w:val="00A222C7"/>
    <w:rsid w:val="00A229BD"/>
    <w:rsid w:val="00A27618"/>
    <w:rsid w:val="00A2798B"/>
    <w:rsid w:val="00A3022F"/>
    <w:rsid w:val="00A3187C"/>
    <w:rsid w:val="00A32058"/>
    <w:rsid w:val="00A356F9"/>
    <w:rsid w:val="00A40A34"/>
    <w:rsid w:val="00A40BCF"/>
    <w:rsid w:val="00A4326F"/>
    <w:rsid w:val="00A444D8"/>
    <w:rsid w:val="00A515AF"/>
    <w:rsid w:val="00A519EB"/>
    <w:rsid w:val="00A52BD7"/>
    <w:rsid w:val="00A600C7"/>
    <w:rsid w:val="00A608D0"/>
    <w:rsid w:val="00A613A9"/>
    <w:rsid w:val="00A62E1C"/>
    <w:rsid w:val="00A63778"/>
    <w:rsid w:val="00A63F0E"/>
    <w:rsid w:val="00A647D9"/>
    <w:rsid w:val="00A649A3"/>
    <w:rsid w:val="00A66988"/>
    <w:rsid w:val="00A6713D"/>
    <w:rsid w:val="00A6792F"/>
    <w:rsid w:val="00A67AC6"/>
    <w:rsid w:val="00A67BE1"/>
    <w:rsid w:val="00A710F0"/>
    <w:rsid w:val="00A73E58"/>
    <w:rsid w:val="00A75259"/>
    <w:rsid w:val="00A75817"/>
    <w:rsid w:val="00A75EE5"/>
    <w:rsid w:val="00A76587"/>
    <w:rsid w:val="00A7663D"/>
    <w:rsid w:val="00A766BA"/>
    <w:rsid w:val="00A7774D"/>
    <w:rsid w:val="00A77CA8"/>
    <w:rsid w:val="00A804E0"/>
    <w:rsid w:val="00A8131A"/>
    <w:rsid w:val="00A81695"/>
    <w:rsid w:val="00A81F98"/>
    <w:rsid w:val="00A8289B"/>
    <w:rsid w:val="00A83419"/>
    <w:rsid w:val="00A910D5"/>
    <w:rsid w:val="00A9250A"/>
    <w:rsid w:val="00A92D95"/>
    <w:rsid w:val="00A92E3C"/>
    <w:rsid w:val="00A932F9"/>
    <w:rsid w:val="00A93C82"/>
    <w:rsid w:val="00A93EE9"/>
    <w:rsid w:val="00A94DB5"/>
    <w:rsid w:val="00A95842"/>
    <w:rsid w:val="00A958F9"/>
    <w:rsid w:val="00A968BF"/>
    <w:rsid w:val="00AA0946"/>
    <w:rsid w:val="00AA4E5B"/>
    <w:rsid w:val="00AA5619"/>
    <w:rsid w:val="00AA663F"/>
    <w:rsid w:val="00AA6F19"/>
    <w:rsid w:val="00AA7B87"/>
    <w:rsid w:val="00AA7C1D"/>
    <w:rsid w:val="00AB1485"/>
    <w:rsid w:val="00AB1F46"/>
    <w:rsid w:val="00AB274F"/>
    <w:rsid w:val="00AB383D"/>
    <w:rsid w:val="00AB3B6B"/>
    <w:rsid w:val="00AB480B"/>
    <w:rsid w:val="00AB4CE0"/>
    <w:rsid w:val="00AB6077"/>
    <w:rsid w:val="00AB60FE"/>
    <w:rsid w:val="00AB722A"/>
    <w:rsid w:val="00AC1FE5"/>
    <w:rsid w:val="00AC20CE"/>
    <w:rsid w:val="00AC23E6"/>
    <w:rsid w:val="00AC264E"/>
    <w:rsid w:val="00AC4975"/>
    <w:rsid w:val="00AC4BB4"/>
    <w:rsid w:val="00AC64DA"/>
    <w:rsid w:val="00AC68A0"/>
    <w:rsid w:val="00AC6BF3"/>
    <w:rsid w:val="00AC7D84"/>
    <w:rsid w:val="00AD01FB"/>
    <w:rsid w:val="00AD2006"/>
    <w:rsid w:val="00AD211D"/>
    <w:rsid w:val="00AD2534"/>
    <w:rsid w:val="00AD3B8F"/>
    <w:rsid w:val="00AD6002"/>
    <w:rsid w:val="00AD72B3"/>
    <w:rsid w:val="00AD7782"/>
    <w:rsid w:val="00AD783F"/>
    <w:rsid w:val="00AE2074"/>
    <w:rsid w:val="00AE2746"/>
    <w:rsid w:val="00AE4027"/>
    <w:rsid w:val="00AE52C2"/>
    <w:rsid w:val="00AE79FD"/>
    <w:rsid w:val="00AF0050"/>
    <w:rsid w:val="00AF1BF9"/>
    <w:rsid w:val="00AF27C3"/>
    <w:rsid w:val="00AF3597"/>
    <w:rsid w:val="00AF394C"/>
    <w:rsid w:val="00AF3CD0"/>
    <w:rsid w:val="00AF4AC6"/>
    <w:rsid w:val="00AF56A7"/>
    <w:rsid w:val="00AF757C"/>
    <w:rsid w:val="00B016BB"/>
    <w:rsid w:val="00B03EBA"/>
    <w:rsid w:val="00B04075"/>
    <w:rsid w:val="00B040F1"/>
    <w:rsid w:val="00B04FF6"/>
    <w:rsid w:val="00B0544F"/>
    <w:rsid w:val="00B05BB3"/>
    <w:rsid w:val="00B0767F"/>
    <w:rsid w:val="00B077EE"/>
    <w:rsid w:val="00B10705"/>
    <w:rsid w:val="00B116AE"/>
    <w:rsid w:val="00B13656"/>
    <w:rsid w:val="00B15D96"/>
    <w:rsid w:val="00B1725E"/>
    <w:rsid w:val="00B21651"/>
    <w:rsid w:val="00B21CD9"/>
    <w:rsid w:val="00B21DA8"/>
    <w:rsid w:val="00B24F3D"/>
    <w:rsid w:val="00B25109"/>
    <w:rsid w:val="00B25C99"/>
    <w:rsid w:val="00B266EB"/>
    <w:rsid w:val="00B278F6"/>
    <w:rsid w:val="00B31BD1"/>
    <w:rsid w:val="00B32769"/>
    <w:rsid w:val="00B327AC"/>
    <w:rsid w:val="00B33C61"/>
    <w:rsid w:val="00B3409C"/>
    <w:rsid w:val="00B34EDC"/>
    <w:rsid w:val="00B361BD"/>
    <w:rsid w:val="00B40398"/>
    <w:rsid w:val="00B403DA"/>
    <w:rsid w:val="00B403FA"/>
    <w:rsid w:val="00B41F38"/>
    <w:rsid w:val="00B4286B"/>
    <w:rsid w:val="00B44D42"/>
    <w:rsid w:val="00B45ED3"/>
    <w:rsid w:val="00B467BB"/>
    <w:rsid w:val="00B47439"/>
    <w:rsid w:val="00B47832"/>
    <w:rsid w:val="00B47C5A"/>
    <w:rsid w:val="00B526FC"/>
    <w:rsid w:val="00B532F0"/>
    <w:rsid w:val="00B54FB1"/>
    <w:rsid w:val="00B5574A"/>
    <w:rsid w:val="00B56E1A"/>
    <w:rsid w:val="00B5793E"/>
    <w:rsid w:val="00B57F0E"/>
    <w:rsid w:val="00B607A4"/>
    <w:rsid w:val="00B60C3B"/>
    <w:rsid w:val="00B610D1"/>
    <w:rsid w:val="00B61C66"/>
    <w:rsid w:val="00B62707"/>
    <w:rsid w:val="00B63813"/>
    <w:rsid w:val="00B63B16"/>
    <w:rsid w:val="00B6648D"/>
    <w:rsid w:val="00B7014F"/>
    <w:rsid w:val="00B70383"/>
    <w:rsid w:val="00B71E74"/>
    <w:rsid w:val="00B75219"/>
    <w:rsid w:val="00B75293"/>
    <w:rsid w:val="00B768EC"/>
    <w:rsid w:val="00B77C07"/>
    <w:rsid w:val="00B80533"/>
    <w:rsid w:val="00B80B2B"/>
    <w:rsid w:val="00B80E61"/>
    <w:rsid w:val="00B81762"/>
    <w:rsid w:val="00B831DC"/>
    <w:rsid w:val="00B8461B"/>
    <w:rsid w:val="00B8497B"/>
    <w:rsid w:val="00B84E16"/>
    <w:rsid w:val="00B84FE2"/>
    <w:rsid w:val="00B85167"/>
    <w:rsid w:val="00B86CE3"/>
    <w:rsid w:val="00B87B10"/>
    <w:rsid w:val="00B90F01"/>
    <w:rsid w:val="00B917B3"/>
    <w:rsid w:val="00B9494F"/>
    <w:rsid w:val="00B94B55"/>
    <w:rsid w:val="00B95414"/>
    <w:rsid w:val="00B95E65"/>
    <w:rsid w:val="00B9775E"/>
    <w:rsid w:val="00BA1802"/>
    <w:rsid w:val="00BA1E37"/>
    <w:rsid w:val="00BA2F8C"/>
    <w:rsid w:val="00BA31B4"/>
    <w:rsid w:val="00BA34F0"/>
    <w:rsid w:val="00BA479D"/>
    <w:rsid w:val="00BA4D91"/>
    <w:rsid w:val="00BA5DA7"/>
    <w:rsid w:val="00BA6EE4"/>
    <w:rsid w:val="00BA739A"/>
    <w:rsid w:val="00BA7C45"/>
    <w:rsid w:val="00BB1187"/>
    <w:rsid w:val="00BB168A"/>
    <w:rsid w:val="00BB3596"/>
    <w:rsid w:val="00BB50A7"/>
    <w:rsid w:val="00BB5D32"/>
    <w:rsid w:val="00BB607E"/>
    <w:rsid w:val="00BB7068"/>
    <w:rsid w:val="00BB7CDE"/>
    <w:rsid w:val="00BC42B0"/>
    <w:rsid w:val="00BC5609"/>
    <w:rsid w:val="00BC5985"/>
    <w:rsid w:val="00BC7AA0"/>
    <w:rsid w:val="00BC7B95"/>
    <w:rsid w:val="00BD27B7"/>
    <w:rsid w:val="00BD2BFC"/>
    <w:rsid w:val="00BD4EE8"/>
    <w:rsid w:val="00BD5F94"/>
    <w:rsid w:val="00BD711D"/>
    <w:rsid w:val="00BD7A15"/>
    <w:rsid w:val="00BE16D5"/>
    <w:rsid w:val="00BE1D30"/>
    <w:rsid w:val="00BE314D"/>
    <w:rsid w:val="00BE550C"/>
    <w:rsid w:val="00BE682B"/>
    <w:rsid w:val="00BF33C3"/>
    <w:rsid w:val="00BF4EF8"/>
    <w:rsid w:val="00BF58C8"/>
    <w:rsid w:val="00BF645C"/>
    <w:rsid w:val="00C03B7A"/>
    <w:rsid w:val="00C04188"/>
    <w:rsid w:val="00C06563"/>
    <w:rsid w:val="00C1096C"/>
    <w:rsid w:val="00C119A6"/>
    <w:rsid w:val="00C11CED"/>
    <w:rsid w:val="00C12FB5"/>
    <w:rsid w:val="00C14498"/>
    <w:rsid w:val="00C14BC2"/>
    <w:rsid w:val="00C174B2"/>
    <w:rsid w:val="00C17857"/>
    <w:rsid w:val="00C17F66"/>
    <w:rsid w:val="00C207EC"/>
    <w:rsid w:val="00C22046"/>
    <w:rsid w:val="00C22E73"/>
    <w:rsid w:val="00C2321E"/>
    <w:rsid w:val="00C2492F"/>
    <w:rsid w:val="00C279F0"/>
    <w:rsid w:val="00C27CAF"/>
    <w:rsid w:val="00C30536"/>
    <w:rsid w:val="00C3272A"/>
    <w:rsid w:val="00C33712"/>
    <w:rsid w:val="00C34DF7"/>
    <w:rsid w:val="00C36306"/>
    <w:rsid w:val="00C40A8C"/>
    <w:rsid w:val="00C40EEE"/>
    <w:rsid w:val="00C410A7"/>
    <w:rsid w:val="00C4288E"/>
    <w:rsid w:val="00C438B9"/>
    <w:rsid w:val="00C46613"/>
    <w:rsid w:val="00C46E99"/>
    <w:rsid w:val="00C51BE8"/>
    <w:rsid w:val="00C51C9D"/>
    <w:rsid w:val="00C526DC"/>
    <w:rsid w:val="00C52724"/>
    <w:rsid w:val="00C54C7F"/>
    <w:rsid w:val="00C578D9"/>
    <w:rsid w:val="00C611BE"/>
    <w:rsid w:val="00C6310F"/>
    <w:rsid w:val="00C637C7"/>
    <w:rsid w:val="00C64095"/>
    <w:rsid w:val="00C65C5B"/>
    <w:rsid w:val="00C6606F"/>
    <w:rsid w:val="00C6711A"/>
    <w:rsid w:val="00C71144"/>
    <w:rsid w:val="00C7396F"/>
    <w:rsid w:val="00C7496D"/>
    <w:rsid w:val="00C75862"/>
    <w:rsid w:val="00C76C74"/>
    <w:rsid w:val="00C7739B"/>
    <w:rsid w:val="00C77627"/>
    <w:rsid w:val="00C80B68"/>
    <w:rsid w:val="00C80F08"/>
    <w:rsid w:val="00C81156"/>
    <w:rsid w:val="00C82AE2"/>
    <w:rsid w:val="00C8311A"/>
    <w:rsid w:val="00C832AE"/>
    <w:rsid w:val="00C84D3B"/>
    <w:rsid w:val="00C90735"/>
    <w:rsid w:val="00C9079C"/>
    <w:rsid w:val="00C91810"/>
    <w:rsid w:val="00C92118"/>
    <w:rsid w:val="00C932B0"/>
    <w:rsid w:val="00C94954"/>
    <w:rsid w:val="00C94AAC"/>
    <w:rsid w:val="00C95A2C"/>
    <w:rsid w:val="00C96355"/>
    <w:rsid w:val="00C97173"/>
    <w:rsid w:val="00CA157D"/>
    <w:rsid w:val="00CA1720"/>
    <w:rsid w:val="00CA20F5"/>
    <w:rsid w:val="00CA2FBC"/>
    <w:rsid w:val="00CA3848"/>
    <w:rsid w:val="00CA4734"/>
    <w:rsid w:val="00CA4AA7"/>
    <w:rsid w:val="00CA5458"/>
    <w:rsid w:val="00CA7B36"/>
    <w:rsid w:val="00CB1832"/>
    <w:rsid w:val="00CB1F4B"/>
    <w:rsid w:val="00CB23BA"/>
    <w:rsid w:val="00CB397D"/>
    <w:rsid w:val="00CB58B9"/>
    <w:rsid w:val="00CB6DCD"/>
    <w:rsid w:val="00CB7E37"/>
    <w:rsid w:val="00CB7EBB"/>
    <w:rsid w:val="00CC02BC"/>
    <w:rsid w:val="00CC24AE"/>
    <w:rsid w:val="00CC331C"/>
    <w:rsid w:val="00CC5535"/>
    <w:rsid w:val="00CC5FD2"/>
    <w:rsid w:val="00CC62FB"/>
    <w:rsid w:val="00CD09C5"/>
    <w:rsid w:val="00CD205C"/>
    <w:rsid w:val="00CD35A3"/>
    <w:rsid w:val="00CD3D66"/>
    <w:rsid w:val="00CD4E92"/>
    <w:rsid w:val="00CD576E"/>
    <w:rsid w:val="00CD71F3"/>
    <w:rsid w:val="00CE1370"/>
    <w:rsid w:val="00CE2116"/>
    <w:rsid w:val="00CE23FA"/>
    <w:rsid w:val="00CE32F0"/>
    <w:rsid w:val="00CE4328"/>
    <w:rsid w:val="00CE54AA"/>
    <w:rsid w:val="00CE574F"/>
    <w:rsid w:val="00CE5CE7"/>
    <w:rsid w:val="00CE6ADF"/>
    <w:rsid w:val="00CE7ED4"/>
    <w:rsid w:val="00CF06DC"/>
    <w:rsid w:val="00CF14EE"/>
    <w:rsid w:val="00CF176D"/>
    <w:rsid w:val="00CF3CCC"/>
    <w:rsid w:val="00CF6DA3"/>
    <w:rsid w:val="00D00A1A"/>
    <w:rsid w:val="00D020AD"/>
    <w:rsid w:val="00D04797"/>
    <w:rsid w:val="00D05BF0"/>
    <w:rsid w:val="00D05E3D"/>
    <w:rsid w:val="00D070B6"/>
    <w:rsid w:val="00D11217"/>
    <w:rsid w:val="00D11276"/>
    <w:rsid w:val="00D11A64"/>
    <w:rsid w:val="00D12904"/>
    <w:rsid w:val="00D12C9F"/>
    <w:rsid w:val="00D1331C"/>
    <w:rsid w:val="00D134D2"/>
    <w:rsid w:val="00D13AAA"/>
    <w:rsid w:val="00D14336"/>
    <w:rsid w:val="00D15D4F"/>
    <w:rsid w:val="00D16BAB"/>
    <w:rsid w:val="00D1789B"/>
    <w:rsid w:val="00D20B30"/>
    <w:rsid w:val="00D20CD4"/>
    <w:rsid w:val="00D2344A"/>
    <w:rsid w:val="00D236E8"/>
    <w:rsid w:val="00D23D23"/>
    <w:rsid w:val="00D2418D"/>
    <w:rsid w:val="00D26484"/>
    <w:rsid w:val="00D273BE"/>
    <w:rsid w:val="00D27EC6"/>
    <w:rsid w:val="00D3080A"/>
    <w:rsid w:val="00D30812"/>
    <w:rsid w:val="00D30917"/>
    <w:rsid w:val="00D33D84"/>
    <w:rsid w:val="00D350EB"/>
    <w:rsid w:val="00D352AE"/>
    <w:rsid w:val="00D3715F"/>
    <w:rsid w:val="00D374DF"/>
    <w:rsid w:val="00D40AE5"/>
    <w:rsid w:val="00D43FF9"/>
    <w:rsid w:val="00D46454"/>
    <w:rsid w:val="00D4683C"/>
    <w:rsid w:val="00D47778"/>
    <w:rsid w:val="00D50138"/>
    <w:rsid w:val="00D50285"/>
    <w:rsid w:val="00D506AB"/>
    <w:rsid w:val="00D511C2"/>
    <w:rsid w:val="00D515F9"/>
    <w:rsid w:val="00D51BEC"/>
    <w:rsid w:val="00D52B88"/>
    <w:rsid w:val="00D52DFA"/>
    <w:rsid w:val="00D52E9D"/>
    <w:rsid w:val="00D543D0"/>
    <w:rsid w:val="00D5448A"/>
    <w:rsid w:val="00D54856"/>
    <w:rsid w:val="00D55669"/>
    <w:rsid w:val="00D5660B"/>
    <w:rsid w:val="00D571CB"/>
    <w:rsid w:val="00D578A3"/>
    <w:rsid w:val="00D57C98"/>
    <w:rsid w:val="00D61658"/>
    <w:rsid w:val="00D61664"/>
    <w:rsid w:val="00D61BD2"/>
    <w:rsid w:val="00D624CD"/>
    <w:rsid w:val="00D62A69"/>
    <w:rsid w:val="00D63C8E"/>
    <w:rsid w:val="00D64A43"/>
    <w:rsid w:val="00D64AB9"/>
    <w:rsid w:val="00D64C2E"/>
    <w:rsid w:val="00D66C80"/>
    <w:rsid w:val="00D674E2"/>
    <w:rsid w:val="00D67B12"/>
    <w:rsid w:val="00D700C0"/>
    <w:rsid w:val="00D717EB"/>
    <w:rsid w:val="00D71E17"/>
    <w:rsid w:val="00D72880"/>
    <w:rsid w:val="00D72DF7"/>
    <w:rsid w:val="00D73784"/>
    <w:rsid w:val="00D75494"/>
    <w:rsid w:val="00D76449"/>
    <w:rsid w:val="00D76664"/>
    <w:rsid w:val="00D770BB"/>
    <w:rsid w:val="00D81A3A"/>
    <w:rsid w:val="00D81D2E"/>
    <w:rsid w:val="00D81D6D"/>
    <w:rsid w:val="00D82D5E"/>
    <w:rsid w:val="00D83934"/>
    <w:rsid w:val="00D83A3E"/>
    <w:rsid w:val="00D84112"/>
    <w:rsid w:val="00D8423A"/>
    <w:rsid w:val="00D86AF7"/>
    <w:rsid w:val="00D90B4A"/>
    <w:rsid w:val="00D90F07"/>
    <w:rsid w:val="00D93D76"/>
    <w:rsid w:val="00D94EF3"/>
    <w:rsid w:val="00D96376"/>
    <w:rsid w:val="00D97AEB"/>
    <w:rsid w:val="00DA0658"/>
    <w:rsid w:val="00DA3FD2"/>
    <w:rsid w:val="00DA4073"/>
    <w:rsid w:val="00DA449E"/>
    <w:rsid w:val="00DA4664"/>
    <w:rsid w:val="00DA4FC6"/>
    <w:rsid w:val="00DA70B0"/>
    <w:rsid w:val="00DA7799"/>
    <w:rsid w:val="00DB0416"/>
    <w:rsid w:val="00DB0F50"/>
    <w:rsid w:val="00DB1A2A"/>
    <w:rsid w:val="00DB2DF2"/>
    <w:rsid w:val="00DB4310"/>
    <w:rsid w:val="00DB45E1"/>
    <w:rsid w:val="00DB5B3A"/>
    <w:rsid w:val="00DC00CA"/>
    <w:rsid w:val="00DC105D"/>
    <w:rsid w:val="00DC19AD"/>
    <w:rsid w:val="00DC3233"/>
    <w:rsid w:val="00DC33B6"/>
    <w:rsid w:val="00DC375F"/>
    <w:rsid w:val="00DC388F"/>
    <w:rsid w:val="00DC4EEB"/>
    <w:rsid w:val="00DC7813"/>
    <w:rsid w:val="00DC7DEB"/>
    <w:rsid w:val="00DC7EE4"/>
    <w:rsid w:val="00DD0A69"/>
    <w:rsid w:val="00DD2A3F"/>
    <w:rsid w:val="00DD3A0D"/>
    <w:rsid w:val="00DD3DA0"/>
    <w:rsid w:val="00DD5502"/>
    <w:rsid w:val="00DD55AE"/>
    <w:rsid w:val="00DD6F11"/>
    <w:rsid w:val="00DE38CF"/>
    <w:rsid w:val="00DE3D90"/>
    <w:rsid w:val="00DE494D"/>
    <w:rsid w:val="00DE7C92"/>
    <w:rsid w:val="00DE7EC0"/>
    <w:rsid w:val="00DF029B"/>
    <w:rsid w:val="00DF2631"/>
    <w:rsid w:val="00DF3F65"/>
    <w:rsid w:val="00DF3FEF"/>
    <w:rsid w:val="00DF466A"/>
    <w:rsid w:val="00DF47B1"/>
    <w:rsid w:val="00DF5F1C"/>
    <w:rsid w:val="00DF742D"/>
    <w:rsid w:val="00DF79BB"/>
    <w:rsid w:val="00E0004C"/>
    <w:rsid w:val="00E043CF"/>
    <w:rsid w:val="00E047FE"/>
    <w:rsid w:val="00E04983"/>
    <w:rsid w:val="00E05E04"/>
    <w:rsid w:val="00E07182"/>
    <w:rsid w:val="00E10718"/>
    <w:rsid w:val="00E14AC5"/>
    <w:rsid w:val="00E15131"/>
    <w:rsid w:val="00E15768"/>
    <w:rsid w:val="00E15AAD"/>
    <w:rsid w:val="00E17BBA"/>
    <w:rsid w:val="00E22CC2"/>
    <w:rsid w:val="00E23BC6"/>
    <w:rsid w:val="00E24C64"/>
    <w:rsid w:val="00E25025"/>
    <w:rsid w:val="00E2653D"/>
    <w:rsid w:val="00E26AB6"/>
    <w:rsid w:val="00E26E74"/>
    <w:rsid w:val="00E26EED"/>
    <w:rsid w:val="00E27A60"/>
    <w:rsid w:val="00E304B6"/>
    <w:rsid w:val="00E328D9"/>
    <w:rsid w:val="00E32BCF"/>
    <w:rsid w:val="00E354E8"/>
    <w:rsid w:val="00E356CD"/>
    <w:rsid w:val="00E362CA"/>
    <w:rsid w:val="00E4042C"/>
    <w:rsid w:val="00E40872"/>
    <w:rsid w:val="00E41918"/>
    <w:rsid w:val="00E41B4A"/>
    <w:rsid w:val="00E42031"/>
    <w:rsid w:val="00E42E83"/>
    <w:rsid w:val="00E437B8"/>
    <w:rsid w:val="00E447E1"/>
    <w:rsid w:val="00E50CB7"/>
    <w:rsid w:val="00E51B15"/>
    <w:rsid w:val="00E53B5D"/>
    <w:rsid w:val="00E53C44"/>
    <w:rsid w:val="00E54231"/>
    <w:rsid w:val="00E54292"/>
    <w:rsid w:val="00E55CEE"/>
    <w:rsid w:val="00E5610B"/>
    <w:rsid w:val="00E562DD"/>
    <w:rsid w:val="00E565B1"/>
    <w:rsid w:val="00E61374"/>
    <w:rsid w:val="00E615DF"/>
    <w:rsid w:val="00E64734"/>
    <w:rsid w:val="00E6773D"/>
    <w:rsid w:val="00E716EF"/>
    <w:rsid w:val="00E71E48"/>
    <w:rsid w:val="00E7230E"/>
    <w:rsid w:val="00E74C39"/>
    <w:rsid w:val="00E75EBA"/>
    <w:rsid w:val="00E80D37"/>
    <w:rsid w:val="00E81398"/>
    <w:rsid w:val="00E84598"/>
    <w:rsid w:val="00E8500C"/>
    <w:rsid w:val="00E86A2A"/>
    <w:rsid w:val="00E8735B"/>
    <w:rsid w:val="00E87364"/>
    <w:rsid w:val="00E90726"/>
    <w:rsid w:val="00E91CD8"/>
    <w:rsid w:val="00E9235A"/>
    <w:rsid w:val="00E934EB"/>
    <w:rsid w:val="00E93FCC"/>
    <w:rsid w:val="00E94258"/>
    <w:rsid w:val="00E949A0"/>
    <w:rsid w:val="00E94EA5"/>
    <w:rsid w:val="00E96CF2"/>
    <w:rsid w:val="00E96DFD"/>
    <w:rsid w:val="00E97E24"/>
    <w:rsid w:val="00EA2713"/>
    <w:rsid w:val="00EA2A34"/>
    <w:rsid w:val="00EA2D7C"/>
    <w:rsid w:val="00EA446F"/>
    <w:rsid w:val="00EA67AA"/>
    <w:rsid w:val="00EA70BD"/>
    <w:rsid w:val="00EB00E6"/>
    <w:rsid w:val="00EB425C"/>
    <w:rsid w:val="00EB48AC"/>
    <w:rsid w:val="00EB5DDF"/>
    <w:rsid w:val="00EB5FA6"/>
    <w:rsid w:val="00EB676A"/>
    <w:rsid w:val="00EB694A"/>
    <w:rsid w:val="00EB69A3"/>
    <w:rsid w:val="00EB6BE9"/>
    <w:rsid w:val="00EB6F3C"/>
    <w:rsid w:val="00EC0A65"/>
    <w:rsid w:val="00EC1AE7"/>
    <w:rsid w:val="00EC1E56"/>
    <w:rsid w:val="00EC44F3"/>
    <w:rsid w:val="00EC4518"/>
    <w:rsid w:val="00EC45C3"/>
    <w:rsid w:val="00EC4931"/>
    <w:rsid w:val="00EC5394"/>
    <w:rsid w:val="00EC685F"/>
    <w:rsid w:val="00EC710B"/>
    <w:rsid w:val="00ED1522"/>
    <w:rsid w:val="00ED19CA"/>
    <w:rsid w:val="00ED1DD2"/>
    <w:rsid w:val="00ED2960"/>
    <w:rsid w:val="00ED29AD"/>
    <w:rsid w:val="00ED33E5"/>
    <w:rsid w:val="00ED3993"/>
    <w:rsid w:val="00ED3DFC"/>
    <w:rsid w:val="00ED3E5C"/>
    <w:rsid w:val="00ED5D83"/>
    <w:rsid w:val="00ED7CFF"/>
    <w:rsid w:val="00EE2434"/>
    <w:rsid w:val="00EE2824"/>
    <w:rsid w:val="00EE4B11"/>
    <w:rsid w:val="00EE60FD"/>
    <w:rsid w:val="00EE623E"/>
    <w:rsid w:val="00EF21BE"/>
    <w:rsid w:val="00EF3395"/>
    <w:rsid w:val="00EF33BE"/>
    <w:rsid w:val="00EF5E1B"/>
    <w:rsid w:val="00EF62DB"/>
    <w:rsid w:val="00EF66CB"/>
    <w:rsid w:val="00EF6E35"/>
    <w:rsid w:val="00F0247C"/>
    <w:rsid w:val="00F03B3B"/>
    <w:rsid w:val="00F04484"/>
    <w:rsid w:val="00F0643E"/>
    <w:rsid w:val="00F06979"/>
    <w:rsid w:val="00F07153"/>
    <w:rsid w:val="00F1082B"/>
    <w:rsid w:val="00F111F8"/>
    <w:rsid w:val="00F11FAC"/>
    <w:rsid w:val="00F13CAD"/>
    <w:rsid w:val="00F1624F"/>
    <w:rsid w:val="00F22A68"/>
    <w:rsid w:val="00F26058"/>
    <w:rsid w:val="00F27B68"/>
    <w:rsid w:val="00F31378"/>
    <w:rsid w:val="00F32726"/>
    <w:rsid w:val="00F32984"/>
    <w:rsid w:val="00F33F2F"/>
    <w:rsid w:val="00F34533"/>
    <w:rsid w:val="00F35051"/>
    <w:rsid w:val="00F40012"/>
    <w:rsid w:val="00F40236"/>
    <w:rsid w:val="00F40C5D"/>
    <w:rsid w:val="00F4107B"/>
    <w:rsid w:val="00F41694"/>
    <w:rsid w:val="00F4191B"/>
    <w:rsid w:val="00F41A3D"/>
    <w:rsid w:val="00F42567"/>
    <w:rsid w:val="00F4348F"/>
    <w:rsid w:val="00F435A6"/>
    <w:rsid w:val="00F45506"/>
    <w:rsid w:val="00F51D9D"/>
    <w:rsid w:val="00F52EB4"/>
    <w:rsid w:val="00F53F09"/>
    <w:rsid w:val="00F55E08"/>
    <w:rsid w:val="00F561DE"/>
    <w:rsid w:val="00F56643"/>
    <w:rsid w:val="00F56D38"/>
    <w:rsid w:val="00F571F8"/>
    <w:rsid w:val="00F57226"/>
    <w:rsid w:val="00F57232"/>
    <w:rsid w:val="00F601B9"/>
    <w:rsid w:val="00F60BA2"/>
    <w:rsid w:val="00F61335"/>
    <w:rsid w:val="00F6188C"/>
    <w:rsid w:val="00F646CE"/>
    <w:rsid w:val="00F64A3D"/>
    <w:rsid w:val="00F64F47"/>
    <w:rsid w:val="00F6608A"/>
    <w:rsid w:val="00F67C4E"/>
    <w:rsid w:val="00F67D23"/>
    <w:rsid w:val="00F70901"/>
    <w:rsid w:val="00F71DF8"/>
    <w:rsid w:val="00F72C05"/>
    <w:rsid w:val="00F73756"/>
    <w:rsid w:val="00F758F3"/>
    <w:rsid w:val="00F76F00"/>
    <w:rsid w:val="00F802B2"/>
    <w:rsid w:val="00F82743"/>
    <w:rsid w:val="00F83113"/>
    <w:rsid w:val="00F84EC8"/>
    <w:rsid w:val="00F85113"/>
    <w:rsid w:val="00F851DD"/>
    <w:rsid w:val="00F85718"/>
    <w:rsid w:val="00F867E7"/>
    <w:rsid w:val="00F87E8C"/>
    <w:rsid w:val="00F909A0"/>
    <w:rsid w:val="00F932C4"/>
    <w:rsid w:val="00F93441"/>
    <w:rsid w:val="00F95133"/>
    <w:rsid w:val="00F9707A"/>
    <w:rsid w:val="00F974AB"/>
    <w:rsid w:val="00FA0011"/>
    <w:rsid w:val="00FA048C"/>
    <w:rsid w:val="00FA24B7"/>
    <w:rsid w:val="00FA48C1"/>
    <w:rsid w:val="00FB11B7"/>
    <w:rsid w:val="00FB1215"/>
    <w:rsid w:val="00FB183F"/>
    <w:rsid w:val="00FB2326"/>
    <w:rsid w:val="00FB3B98"/>
    <w:rsid w:val="00FB4B20"/>
    <w:rsid w:val="00FB62B9"/>
    <w:rsid w:val="00FB64D1"/>
    <w:rsid w:val="00FB6890"/>
    <w:rsid w:val="00FB7E83"/>
    <w:rsid w:val="00FC0FE2"/>
    <w:rsid w:val="00FC2261"/>
    <w:rsid w:val="00FC2D4F"/>
    <w:rsid w:val="00FC324B"/>
    <w:rsid w:val="00FC38DE"/>
    <w:rsid w:val="00FC394F"/>
    <w:rsid w:val="00FC397A"/>
    <w:rsid w:val="00FC4695"/>
    <w:rsid w:val="00FC4CE3"/>
    <w:rsid w:val="00FC5C62"/>
    <w:rsid w:val="00FD0776"/>
    <w:rsid w:val="00FD0AF7"/>
    <w:rsid w:val="00FD16D0"/>
    <w:rsid w:val="00FD3A36"/>
    <w:rsid w:val="00FD4681"/>
    <w:rsid w:val="00FD657D"/>
    <w:rsid w:val="00FD65C1"/>
    <w:rsid w:val="00FD6648"/>
    <w:rsid w:val="00FD69BF"/>
    <w:rsid w:val="00FD7914"/>
    <w:rsid w:val="00FE0037"/>
    <w:rsid w:val="00FE101B"/>
    <w:rsid w:val="00FE18D3"/>
    <w:rsid w:val="00FE2A59"/>
    <w:rsid w:val="00FE4081"/>
    <w:rsid w:val="00FE6CCD"/>
    <w:rsid w:val="00FE6F26"/>
    <w:rsid w:val="00FE7FCC"/>
    <w:rsid w:val="00FF1A17"/>
    <w:rsid w:val="00FF2890"/>
    <w:rsid w:val="00FF318B"/>
    <w:rsid w:val="00FF4ABC"/>
    <w:rsid w:val="00FF56F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6213A1E"/>
  <w14:defaultImageDpi w14:val="300"/>
  <w15:docId w15:val="{B2CFD734-4025-2848-89EF-FF86C599AA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69092E"/>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berschrift3">
    <w:name w:val="heading 3"/>
    <w:basedOn w:val="Standard"/>
    <w:link w:val="berschrift3Zchn"/>
    <w:uiPriority w:val="9"/>
    <w:qFormat/>
    <w:rsid w:val="00A2798B"/>
    <w:pPr>
      <w:spacing w:before="100" w:beforeAutospacing="1" w:after="100" w:afterAutospacing="1"/>
      <w:outlineLvl w:val="2"/>
    </w:pPr>
    <w:rPr>
      <w:rFonts w:ascii="Times New Roman" w:hAnsi="Times New Roman" w:cs="Times New Roman"/>
      <w:b/>
      <w:bCs/>
      <w:sz w:val="27"/>
      <w:szCs w:val="27"/>
      <w:lang w:val="de-DE"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1A30E8"/>
    <w:pPr>
      <w:tabs>
        <w:tab w:val="center" w:pos="4320"/>
        <w:tab w:val="right" w:pos="8640"/>
      </w:tabs>
    </w:pPr>
  </w:style>
  <w:style w:type="character" w:customStyle="1" w:styleId="KopfzeileZchn">
    <w:name w:val="Kopfzeile Zchn"/>
    <w:basedOn w:val="Absatz-Standardschriftart"/>
    <w:link w:val="Kopfzeile"/>
    <w:uiPriority w:val="99"/>
    <w:rsid w:val="001A30E8"/>
  </w:style>
  <w:style w:type="paragraph" w:styleId="Fuzeile">
    <w:name w:val="footer"/>
    <w:basedOn w:val="Standard"/>
    <w:link w:val="FuzeileZchn"/>
    <w:uiPriority w:val="99"/>
    <w:unhideWhenUsed/>
    <w:rsid w:val="001A30E8"/>
    <w:pPr>
      <w:tabs>
        <w:tab w:val="center" w:pos="4320"/>
        <w:tab w:val="right" w:pos="8640"/>
      </w:tabs>
    </w:pPr>
  </w:style>
  <w:style w:type="character" w:customStyle="1" w:styleId="FuzeileZchn">
    <w:name w:val="Fußzeile Zchn"/>
    <w:basedOn w:val="Absatz-Standardschriftart"/>
    <w:link w:val="Fuzeile"/>
    <w:uiPriority w:val="99"/>
    <w:rsid w:val="001A30E8"/>
  </w:style>
  <w:style w:type="paragraph" w:styleId="Sprechblasentext">
    <w:name w:val="Balloon Text"/>
    <w:basedOn w:val="Standard"/>
    <w:link w:val="SprechblasentextZchn"/>
    <w:uiPriority w:val="99"/>
    <w:semiHidden/>
    <w:unhideWhenUsed/>
    <w:rsid w:val="001A30E8"/>
    <w:rPr>
      <w:rFonts w:ascii="Lucida Grande" w:hAnsi="Lucida Grande" w:cs="Lucida Grande"/>
      <w:sz w:val="18"/>
      <w:szCs w:val="18"/>
    </w:rPr>
  </w:style>
  <w:style w:type="character" w:customStyle="1" w:styleId="SprechblasentextZchn">
    <w:name w:val="Sprechblasentext Zchn"/>
    <w:basedOn w:val="Absatz-Standardschriftart"/>
    <w:link w:val="Sprechblasentext"/>
    <w:uiPriority w:val="99"/>
    <w:semiHidden/>
    <w:rsid w:val="001A30E8"/>
    <w:rPr>
      <w:rFonts w:ascii="Lucida Grande" w:hAnsi="Lucida Grande" w:cs="Lucida Grande"/>
      <w:sz w:val="18"/>
      <w:szCs w:val="18"/>
    </w:rPr>
  </w:style>
  <w:style w:type="paragraph" w:customStyle="1" w:styleId="BasicParagraph">
    <w:name w:val="[Basic Paragraph]"/>
    <w:basedOn w:val="Standard"/>
    <w:uiPriority w:val="99"/>
    <w:rsid w:val="00930E18"/>
    <w:pPr>
      <w:widowControl w:val="0"/>
      <w:autoSpaceDE w:val="0"/>
      <w:autoSpaceDN w:val="0"/>
      <w:adjustRightInd w:val="0"/>
      <w:spacing w:line="288" w:lineRule="auto"/>
      <w:textAlignment w:val="center"/>
    </w:pPr>
    <w:rPr>
      <w:rFonts w:ascii="MinionPro-Regular" w:hAnsi="MinionPro-Regular" w:cs="MinionPro-Regular"/>
      <w:color w:val="000000"/>
    </w:rPr>
  </w:style>
  <w:style w:type="paragraph" w:styleId="Listenabsatz">
    <w:name w:val="List Paragraph"/>
    <w:basedOn w:val="Standard"/>
    <w:uiPriority w:val="34"/>
    <w:qFormat/>
    <w:rsid w:val="00143FE3"/>
    <w:pPr>
      <w:ind w:left="720"/>
      <w:contextualSpacing/>
    </w:pPr>
  </w:style>
  <w:style w:type="character" w:styleId="Hyperlink">
    <w:name w:val="Hyperlink"/>
    <w:basedOn w:val="Absatz-Standardschriftart"/>
    <w:uiPriority w:val="99"/>
    <w:unhideWhenUsed/>
    <w:rsid w:val="004779E3"/>
    <w:rPr>
      <w:color w:val="0000FF" w:themeColor="hyperlink"/>
      <w:u w:val="single"/>
    </w:rPr>
  </w:style>
  <w:style w:type="character" w:customStyle="1" w:styleId="Erwhnung1">
    <w:name w:val="Erwähnung1"/>
    <w:basedOn w:val="Absatz-Standardschriftart"/>
    <w:uiPriority w:val="99"/>
    <w:semiHidden/>
    <w:unhideWhenUsed/>
    <w:rsid w:val="004779E3"/>
    <w:rPr>
      <w:color w:val="2B579A"/>
      <w:shd w:val="clear" w:color="auto" w:fill="E6E6E6"/>
    </w:rPr>
  </w:style>
  <w:style w:type="character" w:customStyle="1" w:styleId="NichtaufgelsteErwhnung1">
    <w:name w:val="Nicht aufgelöste Erwähnung1"/>
    <w:basedOn w:val="Absatz-Standardschriftart"/>
    <w:uiPriority w:val="99"/>
    <w:semiHidden/>
    <w:unhideWhenUsed/>
    <w:rsid w:val="00823D08"/>
    <w:rPr>
      <w:color w:val="808080"/>
      <w:shd w:val="clear" w:color="auto" w:fill="E6E6E6"/>
    </w:rPr>
  </w:style>
  <w:style w:type="paragraph" w:customStyle="1" w:styleId="Default">
    <w:name w:val="Default"/>
    <w:basedOn w:val="Standard"/>
    <w:rsid w:val="00FB6890"/>
    <w:pPr>
      <w:autoSpaceDE w:val="0"/>
      <w:autoSpaceDN w:val="0"/>
    </w:pPr>
    <w:rPr>
      <w:rFonts w:ascii="Arial" w:eastAsiaTheme="minorHAnsi" w:hAnsi="Arial" w:cs="Arial"/>
      <w:color w:val="000000"/>
      <w:lang w:val="de-DE" w:eastAsia="de-DE"/>
    </w:rPr>
  </w:style>
  <w:style w:type="character" w:customStyle="1" w:styleId="hps">
    <w:name w:val="hps"/>
    <w:basedOn w:val="Absatz-Standardschriftart"/>
    <w:rsid w:val="00FB6890"/>
  </w:style>
  <w:style w:type="character" w:styleId="Fett">
    <w:name w:val="Strong"/>
    <w:basedOn w:val="Absatz-Standardschriftart"/>
    <w:uiPriority w:val="22"/>
    <w:qFormat/>
    <w:rsid w:val="00052168"/>
    <w:rPr>
      <w:b/>
      <w:bCs/>
    </w:rPr>
  </w:style>
  <w:style w:type="paragraph" w:styleId="StandardWeb">
    <w:name w:val="Normal (Web)"/>
    <w:basedOn w:val="Standard"/>
    <w:uiPriority w:val="99"/>
    <w:unhideWhenUsed/>
    <w:rsid w:val="00052168"/>
    <w:pPr>
      <w:spacing w:before="100" w:beforeAutospacing="1" w:after="100" w:afterAutospacing="1"/>
    </w:pPr>
    <w:rPr>
      <w:rFonts w:ascii="Times New Roman" w:hAnsi="Times New Roman" w:cs="Times New Roman"/>
      <w:sz w:val="20"/>
      <w:szCs w:val="20"/>
      <w:lang w:val="de-DE" w:eastAsia="de-DE"/>
    </w:rPr>
  </w:style>
  <w:style w:type="paragraph" w:customStyle="1" w:styleId="uk-text-bold">
    <w:name w:val="uk-text-bold"/>
    <w:basedOn w:val="Standard"/>
    <w:rsid w:val="00AB274F"/>
    <w:pPr>
      <w:spacing w:before="100" w:beforeAutospacing="1" w:after="100" w:afterAutospacing="1"/>
    </w:pPr>
    <w:rPr>
      <w:rFonts w:ascii="Times New Roman" w:hAnsi="Times New Roman"/>
      <w:sz w:val="20"/>
      <w:szCs w:val="20"/>
      <w:lang w:val="de-DE" w:eastAsia="de-DE"/>
    </w:rPr>
  </w:style>
  <w:style w:type="character" w:customStyle="1" w:styleId="st">
    <w:name w:val="st"/>
    <w:basedOn w:val="Absatz-Standardschriftart"/>
    <w:rsid w:val="008961AE"/>
  </w:style>
  <w:style w:type="character" w:styleId="Hervorhebung">
    <w:name w:val="Emphasis"/>
    <w:basedOn w:val="Absatz-Standardschriftart"/>
    <w:uiPriority w:val="20"/>
    <w:qFormat/>
    <w:rsid w:val="008961AE"/>
    <w:rPr>
      <w:i/>
      <w:iCs/>
    </w:rPr>
  </w:style>
  <w:style w:type="character" w:customStyle="1" w:styleId="apple-converted-space">
    <w:name w:val="apple-converted-space"/>
    <w:basedOn w:val="Absatz-Standardschriftart"/>
    <w:rsid w:val="00850040"/>
  </w:style>
  <w:style w:type="character" w:customStyle="1" w:styleId="shorttext">
    <w:name w:val="short_text"/>
    <w:basedOn w:val="Absatz-Standardschriftart"/>
    <w:rsid w:val="00DC3233"/>
  </w:style>
  <w:style w:type="paragraph" w:styleId="Aufzhlungszeichen">
    <w:name w:val="List Bullet"/>
    <w:basedOn w:val="Standard"/>
    <w:uiPriority w:val="99"/>
    <w:unhideWhenUsed/>
    <w:rsid w:val="008F53A4"/>
    <w:pPr>
      <w:numPr>
        <w:numId w:val="13"/>
      </w:numPr>
      <w:spacing w:after="200" w:line="276" w:lineRule="auto"/>
      <w:contextualSpacing/>
    </w:pPr>
    <w:rPr>
      <w:rFonts w:ascii="Calibri" w:eastAsia="Calibri" w:hAnsi="Calibri" w:cs="Times New Roman"/>
      <w:sz w:val="22"/>
      <w:szCs w:val="22"/>
      <w:lang w:val="de-DE" w:eastAsia="de-DE"/>
    </w:rPr>
  </w:style>
  <w:style w:type="character" w:customStyle="1" w:styleId="nouppercase">
    <w:name w:val="nouppercase"/>
    <w:basedOn w:val="Absatz-Standardschriftart"/>
    <w:rsid w:val="00194629"/>
  </w:style>
  <w:style w:type="character" w:customStyle="1" w:styleId="berschrift3Zchn">
    <w:name w:val="Überschrift 3 Zchn"/>
    <w:basedOn w:val="Absatz-Standardschriftart"/>
    <w:link w:val="berschrift3"/>
    <w:uiPriority w:val="9"/>
    <w:rsid w:val="00A2798B"/>
    <w:rPr>
      <w:rFonts w:ascii="Times New Roman" w:hAnsi="Times New Roman" w:cs="Times New Roman"/>
      <w:b/>
      <w:bCs/>
      <w:sz w:val="27"/>
      <w:szCs w:val="27"/>
      <w:lang w:val="de-DE" w:eastAsia="de-DE"/>
    </w:rPr>
  </w:style>
  <w:style w:type="character" w:styleId="BesuchterLink">
    <w:name w:val="FollowedHyperlink"/>
    <w:basedOn w:val="Absatz-Standardschriftart"/>
    <w:uiPriority w:val="99"/>
    <w:semiHidden/>
    <w:unhideWhenUsed/>
    <w:rsid w:val="00173368"/>
    <w:rPr>
      <w:color w:val="800080" w:themeColor="followedHyperlink"/>
      <w:u w:val="single"/>
    </w:rPr>
  </w:style>
  <w:style w:type="character" w:customStyle="1" w:styleId="NichtaufgelsteErwhnung2">
    <w:name w:val="Nicht aufgelöste Erwähnung2"/>
    <w:basedOn w:val="Absatz-Standardschriftart"/>
    <w:uiPriority w:val="99"/>
    <w:semiHidden/>
    <w:unhideWhenUsed/>
    <w:rsid w:val="00173368"/>
    <w:rPr>
      <w:color w:val="605E5C"/>
      <w:shd w:val="clear" w:color="auto" w:fill="E1DFDD"/>
    </w:rPr>
  </w:style>
  <w:style w:type="character" w:customStyle="1" w:styleId="underline">
    <w:name w:val="underline"/>
    <w:basedOn w:val="Absatz-Standardschriftart"/>
    <w:rsid w:val="00C94AAC"/>
  </w:style>
  <w:style w:type="paragraph" w:customStyle="1" w:styleId="product-short-description">
    <w:name w:val="product-short-description"/>
    <w:basedOn w:val="Standard"/>
    <w:rsid w:val="00147A4E"/>
    <w:pPr>
      <w:spacing w:before="100" w:beforeAutospacing="1" w:after="100" w:afterAutospacing="1"/>
    </w:pPr>
    <w:rPr>
      <w:rFonts w:ascii="Times New Roman" w:eastAsia="Times New Roman" w:hAnsi="Times New Roman" w:cs="Times New Roman"/>
      <w:lang w:val="de-DE" w:eastAsia="de-DE"/>
    </w:rPr>
  </w:style>
  <w:style w:type="character" w:styleId="Kommentarzeichen">
    <w:name w:val="annotation reference"/>
    <w:basedOn w:val="Absatz-Standardschriftart"/>
    <w:uiPriority w:val="99"/>
    <w:semiHidden/>
    <w:unhideWhenUsed/>
    <w:rsid w:val="0008587F"/>
    <w:rPr>
      <w:sz w:val="16"/>
      <w:szCs w:val="16"/>
    </w:rPr>
  </w:style>
  <w:style w:type="paragraph" w:styleId="Kommentartext">
    <w:name w:val="annotation text"/>
    <w:basedOn w:val="Standard"/>
    <w:link w:val="KommentartextZchn"/>
    <w:uiPriority w:val="99"/>
    <w:semiHidden/>
    <w:unhideWhenUsed/>
    <w:rsid w:val="0008587F"/>
    <w:rPr>
      <w:sz w:val="20"/>
      <w:szCs w:val="20"/>
    </w:rPr>
  </w:style>
  <w:style w:type="character" w:customStyle="1" w:styleId="KommentartextZchn">
    <w:name w:val="Kommentartext Zchn"/>
    <w:basedOn w:val="Absatz-Standardschriftart"/>
    <w:link w:val="Kommentartext"/>
    <w:uiPriority w:val="99"/>
    <w:semiHidden/>
    <w:rsid w:val="0008587F"/>
    <w:rPr>
      <w:sz w:val="20"/>
      <w:szCs w:val="20"/>
    </w:rPr>
  </w:style>
  <w:style w:type="paragraph" w:styleId="Kommentarthema">
    <w:name w:val="annotation subject"/>
    <w:basedOn w:val="Kommentartext"/>
    <w:next w:val="Kommentartext"/>
    <w:link w:val="KommentarthemaZchn"/>
    <w:uiPriority w:val="99"/>
    <w:semiHidden/>
    <w:unhideWhenUsed/>
    <w:rsid w:val="0008587F"/>
    <w:rPr>
      <w:b/>
      <w:bCs/>
    </w:rPr>
  </w:style>
  <w:style w:type="character" w:customStyle="1" w:styleId="KommentarthemaZchn">
    <w:name w:val="Kommentarthema Zchn"/>
    <w:basedOn w:val="KommentartextZchn"/>
    <w:link w:val="Kommentarthema"/>
    <w:uiPriority w:val="99"/>
    <w:semiHidden/>
    <w:rsid w:val="0008587F"/>
    <w:rPr>
      <w:b/>
      <w:bCs/>
      <w:sz w:val="20"/>
      <w:szCs w:val="20"/>
    </w:rPr>
  </w:style>
  <w:style w:type="paragraph" w:styleId="Funotentext">
    <w:name w:val="footnote text"/>
    <w:basedOn w:val="Standard"/>
    <w:link w:val="FunotentextZchn"/>
    <w:uiPriority w:val="99"/>
    <w:semiHidden/>
    <w:unhideWhenUsed/>
    <w:rsid w:val="00576C22"/>
    <w:rPr>
      <w:sz w:val="20"/>
      <w:szCs w:val="20"/>
    </w:rPr>
  </w:style>
  <w:style w:type="character" w:customStyle="1" w:styleId="FunotentextZchn">
    <w:name w:val="Fußnotentext Zchn"/>
    <w:basedOn w:val="Absatz-Standardschriftart"/>
    <w:link w:val="Funotentext"/>
    <w:uiPriority w:val="99"/>
    <w:semiHidden/>
    <w:rsid w:val="00576C22"/>
    <w:rPr>
      <w:sz w:val="20"/>
      <w:szCs w:val="20"/>
    </w:rPr>
  </w:style>
  <w:style w:type="character" w:styleId="Funotenzeichen">
    <w:name w:val="footnote reference"/>
    <w:basedOn w:val="Absatz-Standardschriftart"/>
    <w:uiPriority w:val="99"/>
    <w:semiHidden/>
    <w:unhideWhenUsed/>
    <w:rsid w:val="00576C22"/>
    <w:rPr>
      <w:vertAlign w:val="superscript"/>
    </w:rPr>
  </w:style>
  <w:style w:type="character" w:customStyle="1" w:styleId="berschrift1Zchn">
    <w:name w:val="Überschrift 1 Zchn"/>
    <w:basedOn w:val="Absatz-Standardschriftart"/>
    <w:link w:val="berschrift1"/>
    <w:uiPriority w:val="9"/>
    <w:rsid w:val="0069092E"/>
    <w:rPr>
      <w:rFonts w:asciiTheme="majorHAnsi" w:eastAsiaTheme="majorEastAsia" w:hAnsiTheme="majorHAnsi" w:cstheme="majorBidi"/>
      <w:color w:val="365F91" w:themeColor="accent1" w:themeShade="BF"/>
      <w:sz w:val="32"/>
      <w:szCs w:val="32"/>
    </w:rPr>
  </w:style>
  <w:style w:type="paragraph" w:styleId="berarbeitung">
    <w:name w:val="Revision"/>
    <w:hidden/>
    <w:uiPriority w:val="99"/>
    <w:semiHidden/>
    <w:rsid w:val="00C90735"/>
  </w:style>
  <w:style w:type="character" w:styleId="NichtaufgelsteErwhnung">
    <w:name w:val="Unresolved Mention"/>
    <w:basedOn w:val="Absatz-Standardschriftart"/>
    <w:uiPriority w:val="99"/>
    <w:semiHidden/>
    <w:unhideWhenUsed/>
    <w:rsid w:val="007A756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50546886">
      <w:bodyDiv w:val="1"/>
      <w:marLeft w:val="0"/>
      <w:marRight w:val="0"/>
      <w:marTop w:val="0"/>
      <w:marBottom w:val="0"/>
      <w:divBdr>
        <w:top w:val="none" w:sz="0" w:space="0" w:color="auto"/>
        <w:left w:val="none" w:sz="0" w:space="0" w:color="auto"/>
        <w:bottom w:val="none" w:sz="0" w:space="0" w:color="auto"/>
        <w:right w:val="none" w:sz="0" w:space="0" w:color="auto"/>
      </w:divBdr>
    </w:div>
    <w:div w:id="83234327">
      <w:bodyDiv w:val="1"/>
      <w:marLeft w:val="0"/>
      <w:marRight w:val="0"/>
      <w:marTop w:val="0"/>
      <w:marBottom w:val="0"/>
      <w:divBdr>
        <w:top w:val="none" w:sz="0" w:space="0" w:color="auto"/>
        <w:left w:val="none" w:sz="0" w:space="0" w:color="auto"/>
        <w:bottom w:val="none" w:sz="0" w:space="0" w:color="auto"/>
        <w:right w:val="none" w:sz="0" w:space="0" w:color="auto"/>
      </w:divBdr>
    </w:div>
    <w:div w:id="129858908">
      <w:bodyDiv w:val="1"/>
      <w:marLeft w:val="0"/>
      <w:marRight w:val="0"/>
      <w:marTop w:val="0"/>
      <w:marBottom w:val="0"/>
      <w:divBdr>
        <w:top w:val="none" w:sz="0" w:space="0" w:color="auto"/>
        <w:left w:val="none" w:sz="0" w:space="0" w:color="auto"/>
        <w:bottom w:val="none" w:sz="0" w:space="0" w:color="auto"/>
        <w:right w:val="none" w:sz="0" w:space="0" w:color="auto"/>
      </w:divBdr>
      <w:divsChild>
        <w:div w:id="1403063273">
          <w:marLeft w:val="0"/>
          <w:marRight w:val="0"/>
          <w:marTop w:val="0"/>
          <w:marBottom w:val="0"/>
          <w:divBdr>
            <w:top w:val="none" w:sz="0" w:space="0" w:color="auto"/>
            <w:left w:val="none" w:sz="0" w:space="0" w:color="auto"/>
            <w:bottom w:val="none" w:sz="0" w:space="0" w:color="auto"/>
            <w:right w:val="none" w:sz="0" w:space="0" w:color="auto"/>
          </w:divBdr>
          <w:divsChild>
            <w:div w:id="1974602489">
              <w:marLeft w:val="0"/>
              <w:marRight w:val="0"/>
              <w:marTop w:val="0"/>
              <w:marBottom w:val="0"/>
              <w:divBdr>
                <w:top w:val="none" w:sz="0" w:space="0" w:color="auto"/>
                <w:left w:val="none" w:sz="0" w:space="0" w:color="auto"/>
                <w:bottom w:val="none" w:sz="0" w:space="0" w:color="auto"/>
                <w:right w:val="none" w:sz="0" w:space="0" w:color="auto"/>
              </w:divBdr>
            </w:div>
            <w:div w:id="1503857300">
              <w:marLeft w:val="0"/>
              <w:marRight w:val="0"/>
              <w:marTop w:val="0"/>
              <w:marBottom w:val="0"/>
              <w:divBdr>
                <w:top w:val="none" w:sz="0" w:space="0" w:color="auto"/>
                <w:left w:val="none" w:sz="0" w:space="0" w:color="auto"/>
                <w:bottom w:val="none" w:sz="0" w:space="0" w:color="auto"/>
                <w:right w:val="none" w:sz="0" w:space="0" w:color="auto"/>
              </w:divBdr>
            </w:div>
            <w:div w:id="1476988397">
              <w:marLeft w:val="0"/>
              <w:marRight w:val="0"/>
              <w:marTop w:val="0"/>
              <w:marBottom w:val="0"/>
              <w:divBdr>
                <w:top w:val="none" w:sz="0" w:space="0" w:color="auto"/>
                <w:left w:val="none" w:sz="0" w:space="0" w:color="auto"/>
                <w:bottom w:val="none" w:sz="0" w:space="0" w:color="auto"/>
                <w:right w:val="none" w:sz="0" w:space="0" w:color="auto"/>
              </w:divBdr>
            </w:div>
          </w:divsChild>
        </w:div>
        <w:div w:id="318003089">
          <w:marLeft w:val="0"/>
          <w:marRight w:val="0"/>
          <w:marTop w:val="0"/>
          <w:marBottom w:val="0"/>
          <w:divBdr>
            <w:top w:val="none" w:sz="0" w:space="0" w:color="auto"/>
            <w:left w:val="none" w:sz="0" w:space="0" w:color="auto"/>
            <w:bottom w:val="none" w:sz="0" w:space="0" w:color="auto"/>
            <w:right w:val="none" w:sz="0" w:space="0" w:color="auto"/>
          </w:divBdr>
          <w:divsChild>
            <w:div w:id="1767919360">
              <w:marLeft w:val="0"/>
              <w:marRight w:val="0"/>
              <w:marTop w:val="0"/>
              <w:marBottom w:val="0"/>
              <w:divBdr>
                <w:top w:val="none" w:sz="0" w:space="0" w:color="auto"/>
                <w:left w:val="none" w:sz="0" w:space="0" w:color="auto"/>
                <w:bottom w:val="none" w:sz="0" w:space="0" w:color="auto"/>
                <w:right w:val="none" w:sz="0" w:space="0" w:color="auto"/>
              </w:divBdr>
            </w:div>
            <w:div w:id="272522266">
              <w:marLeft w:val="0"/>
              <w:marRight w:val="0"/>
              <w:marTop w:val="0"/>
              <w:marBottom w:val="0"/>
              <w:divBdr>
                <w:top w:val="none" w:sz="0" w:space="0" w:color="auto"/>
                <w:left w:val="none" w:sz="0" w:space="0" w:color="auto"/>
                <w:bottom w:val="none" w:sz="0" w:space="0" w:color="auto"/>
                <w:right w:val="none" w:sz="0" w:space="0" w:color="auto"/>
              </w:divBdr>
            </w:div>
            <w:div w:id="833448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4919994">
      <w:bodyDiv w:val="1"/>
      <w:marLeft w:val="0"/>
      <w:marRight w:val="0"/>
      <w:marTop w:val="0"/>
      <w:marBottom w:val="0"/>
      <w:divBdr>
        <w:top w:val="none" w:sz="0" w:space="0" w:color="auto"/>
        <w:left w:val="none" w:sz="0" w:space="0" w:color="auto"/>
        <w:bottom w:val="none" w:sz="0" w:space="0" w:color="auto"/>
        <w:right w:val="none" w:sz="0" w:space="0" w:color="auto"/>
      </w:divBdr>
      <w:divsChild>
        <w:div w:id="356199517">
          <w:marLeft w:val="446"/>
          <w:marRight w:val="0"/>
          <w:marTop w:val="0"/>
          <w:marBottom w:val="0"/>
          <w:divBdr>
            <w:top w:val="none" w:sz="0" w:space="0" w:color="auto"/>
            <w:left w:val="none" w:sz="0" w:space="0" w:color="auto"/>
            <w:bottom w:val="none" w:sz="0" w:space="0" w:color="auto"/>
            <w:right w:val="none" w:sz="0" w:space="0" w:color="auto"/>
          </w:divBdr>
        </w:div>
        <w:div w:id="617300013">
          <w:marLeft w:val="446"/>
          <w:marRight w:val="0"/>
          <w:marTop w:val="0"/>
          <w:marBottom w:val="0"/>
          <w:divBdr>
            <w:top w:val="none" w:sz="0" w:space="0" w:color="auto"/>
            <w:left w:val="none" w:sz="0" w:space="0" w:color="auto"/>
            <w:bottom w:val="none" w:sz="0" w:space="0" w:color="auto"/>
            <w:right w:val="none" w:sz="0" w:space="0" w:color="auto"/>
          </w:divBdr>
        </w:div>
        <w:div w:id="676226358">
          <w:marLeft w:val="446"/>
          <w:marRight w:val="0"/>
          <w:marTop w:val="0"/>
          <w:marBottom w:val="0"/>
          <w:divBdr>
            <w:top w:val="none" w:sz="0" w:space="0" w:color="auto"/>
            <w:left w:val="none" w:sz="0" w:space="0" w:color="auto"/>
            <w:bottom w:val="none" w:sz="0" w:space="0" w:color="auto"/>
            <w:right w:val="none" w:sz="0" w:space="0" w:color="auto"/>
          </w:divBdr>
        </w:div>
        <w:div w:id="1267273100">
          <w:marLeft w:val="446"/>
          <w:marRight w:val="0"/>
          <w:marTop w:val="0"/>
          <w:marBottom w:val="0"/>
          <w:divBdr>
            <w:top w:val="none" w:sz="0" w:space="0" w:color="auto"/>
            <w:left w:val="none" w:sz="0" w:space="0" w:color="auto"/>
            <w:bottom w:val="none" w:sz="0" w:space="0" w:color="auto"/>
            <w:right w:val="none" w:sz="0" w:space="0" w:color="auto"/>
          </w:divBdr>
        </w:div>
        <w:div w:id="1021473583">
          <w:marLeft w:val="446"/>
          <w:marRight w:val="0"/>
          <w:marTop w:val="0"/>
          <w:marBottom w:val="0"/>
          <w:divBdr>
            <w:top w:val="none" w:sz="0" w:space="0" w:color="auto"/>
            <w:left w:val="none" w:sz="0" w:space="0" w:color="auto"/>
            <w:bottom w:val="none" w:sz="0" w:space="0" w:color="auto"/>
            <w:right w:val="none" w:sz="0" w:space="0" w:color="auto"/>
          </w:divBdr>
        </w:div>
        <w:div w:id="2016378129">
          <w:marLeft w:val="446"/>
          <w:marRight w:val="0"/>
          <w:marTop w:val="0"/>
          <w:marBottom w:val="0"/>
          <w:divBdr>
            <w:top w:val="none" w:sz="0" w:space="0" w:color="auto"/>
            <w:left w:val="none" w:sz="0" w:space="0" w:color="auto"/>
            <w:bottom w:val="none" w:sz="0" w:space="0" w:color="auto"/>
            <w:right w:val="none" w:sz="0" w:space="0" w:color="auto"/>
          </w:divBdr>
        </w:div>
        <w:div w:id="46102503">
          <w:marLeft w:val="446"/>
          <w:marRight w:val="0"/>
          <w:marTop w:val="0"/>
          <w:marBottom w:val="0"/>
          <w:divBdr>
            <w:top w:val="none" w:sz="0" w:space="0" w:color="auto"/>
            <w:left w:val="none" w:sz="0" w:space="0" w:color="auto"/>
            <w:bottom w:val="none" w:sz="0" w:space="0" w:color="auto"/>
            <w:right w:val="none" w:sz="0" w:space="0" w:color="auto"/>
          </w:divBdr>
        </w:div>
        <w:div w:id="1737821852">
          <w:marLeft w:val="446"/>
          <w:marRight w:val="0"/>
          <w:marTop w:val="0"/>
          <w:marBottom w:val="0"/>
          <w:divBdr>
            <w:top w:val="none" w:sz="0" w:space="0" w:color="auto"/>
            <w:left w:val="none" w:sz="0" w:space="0" w:color="auto"/>
            <w:bottom w:val="none" w:sz="0" w:space="0" w:color="auto"/>
            <w:right w:val="none" w:sz="0" w:space="0" w:color="auto"/>
          </w:divBdr>
        </w:div>
      </w:divsChild>
    </w:div>
    <w:div w:id="230966220">
      <w:bodyDiv w:val="1"/>
      <w:marLeft w:val="0"/>
      <w:marRight w:val="0"/>
      <w:marTop w:val="0"/>
      <w:marBottom w:val="0"/>
      <w:divBdr>
        <w:top w:val="none" w:sz="0" w:space="0" w:color="auto"/>
        <w:left w:val="none" w:sz="0" w:space="0" w:color="auto"/>
        <w:bottom w:val="none" w:sz="0" w:space="0" w:color="auto"/>
        <w:right w:val="none" w:sz="0" w:space="0" w:color="auto"/>
      </w:divBdr>
      <w:divsChild>
        <w:div w:id="2045397283">
          <w:marLeft w:val="446"/>
          <w:marRight w:val="0"/>
          <w:marTop w:val="0"/>
          <w:marBottom w:val="0"/>
          <w:divBdr>
            <w:top w:val="none" w:sz="0" w:space="0" w:color="auto"/>
            <w:left w:val="none" w:sz="0" w:space="0" w:color="auto"/>
            <w:bottom w:val="none" w:sz="0" w:space="0" w:color="auto"/>
            <w:right w:val="none" w:sz="0" w:space="0" w:color="auto"/>
          </w:divBdr>
        </w:div>
        <w:div w:id="54621137">
          <w:marLeft w:val="446"/>
          <w:marRight w:val="0"/>
          <w:marTop w:val="0"/>
          <w:marBottom w:val="0"/>
          <w:divBdr>
            <w:top w:val="none" w:sz="0" w:space="0" w:color="auto"/>
            <w:left w:val="none" w:sz="0" w:space="0" w:color="auto"/>
            <w:bottom w:val="none" w:sz="0" w:space="0" w:color="auto"/>
            <w:right w:val="none" w:sz="0" w:space="0" w:color="auto"/>
          </w:divBdr>
        </w:div>
        <w:div w:id="196507103">
          <w:marLeft w:val="446"/>
          <w:marRight w:val="0"/>
          <w:marTop w:val="0"/>
          <w:marBottom w:val="0"/>
          <w:divBdr>
            <w:top w:val="none" w:sz="0" w:space="0" w:color="auto"/>
            <w:left w:val="none" w:sz="0" w:space="0" w:color="auto"/>
            <w:bottom w:val="none" w:sz="0" w:space="0" w:color="auto"/>
            <w:right w:val="none" w:sz="0" w:space="0" w:color="auto"/>
          </w:divBdr>
        </w:div>
      </w:divsChild>
    </w:div>
    <w:div w:id="245114583">
      <w:bodyDiv w:val="1"/>
      <w:marLeft w:val="0"/>
      <w:marRight w:val="0"/>
      <w:marTop w:val="0"/>
      <w:marBottom w:val="0"/>
      <w:divBdr>
        <w:top w:val="none" w:sz="0" w:space="0" w:color="auto"/>
        <w:left w:val="none" w:sz="0" w:space="0" w:color="auto"/>
        <w:bottom w:val="none" w:sz="0" w:space="0" w:color="auto"/>
        <w:right w:val="none" w:sz="0" w:space="0" w:color="auto"/>
      </w:divBdr>
    </w:div>
    <w:div w:id="358508802">
      <w:bodyDiv w:val="1"/>
      <w:marLeft w:val="0"/>
      <w:marRight w:val="0"/>
      <w:marTop w:val="0"/>
      <w:marBottom w:val="0"/>
      <w:divBdr>
        <w:top w:val="none" w:sz="0" w:space="0" w:color="auto"/>
        <w:left w:val="none" w:sz="0" w:space="0" w:color="auto"/>
        <w:bottom w:val="none" w:sz="0" w:space="0" w:color="auto"/>
        <w:right w:val="none" w:sz="0" w:space="0" w:color="auto"/>
      </w:divBdr>
    </w:div>
    <w:div w:id="411204232">
      <w:bodyDiv w:val="1"/>
      <w:marLeft w:val="0"/>
      <w:marRight w:val="0"/>
      <w:marTop w:val="0"/>
      <w:marBottom w:val="0"/>
      <w:divBdr>
        <w:top w:val="none" w:sz="0" w:space="0" w:color="auto"/>
        <w:left w:val="none" w:sz="0" w:space="0" w:color="auto"/>
        <w:bottom w:val="none" w:sz="0" w:space="0" w:color="auto"/>
        <w:right w:val="none" w:sz="0" w:space="0" w:color="auto"/>
      </w:divBdr>
    </w:div>
    <w:div w:id="498420984">
      <w:bodyDiv w:val="1"/>
      <w:marLeft w:val="0"/>
      <w:marRight w:val="0"/>
      <w:marTop w:val="0"/>
      <w:marBottom w:val="0"/>
      <w:divBdr>
        <w:top w:val="none" w:sz="0" w:space="0" w:color="auto"/>
        <w:left w:val="none" w:sz="0" w:space="0" w:color="auto"/>
        <w:bottom w:val="none" w:sz="0" w:space="0" w:color="auto"/>
        <w:right w:val="none" w:sz="0" w:space="0" w:color="auto"/>
      </w:divBdr>
    </w:div>
    <w:div w:id="578826917">
      <w:bodyDiv w:val="1"/>
      <w:marLeft w:val="0"/>
      <w:marRight w:val="0"/>
      <w:marTop w:val="0"/>
      <w:marBottom w:val="0"/>
      <w:divBdr>
        <w:top w:val="none" w:sz="0" w:space="0" w:color="auto"/>
        <w:left w:val="none" w:sz="0" w:space="0" w:color="auto"/>
        <w:bottom w:val="none" w:sz="0" w:space="0" w:color="auto"/>
        <w:right w:val="none" w:sz="0" w:space="0" w:color="auto"/>
      </w:divBdr>
      <w:divsChild>
        <w:div w:id="581917976">
          <w:marLeft w:val="446"/>
          <w:marRight w:val="0"/>
          <w:marTop w:val="0"/>
          <w:marBottom w:val="0"/>
          <w:divBdr>
            <w:top w:val="none" w:sz="0" w:space="0" w:color="auto"/>
            <w:left w:val="none" w:sz="0" w:space="0" w:color="auto"/>
            <w:bottom w:val="none" w:sz="0" w:space="0" w:color="auto"/>
            <w:right w:val="none" w:sz="0" w:space="0" w:color="auto"/>
          </w:divBdr>
        </w:div>
        <w:div w:id="1518350333">
          <w:marLeft w:val="446"/>
          <w:marRight w:val="0"/>
          <w:marTop w:val="0"/>
          <w:marBottom w:val="0"/>
          <w:divBdr>
            <w:top w:val="none" w:sz="0" w:space="0" w:color="auto"/>
            <w:left w:val="none" w:sz="0" w:space="0" w:color="auto"/>
            <w:bottom w:val="none" w:sz="0" w:space="0" w:color="auto"/>
            <w:right w:val="none" w:sz="0" w:space="0" w:color="auto"/>
          </w:divBdr>
        </w:div>
        <w:div w:id="1470321398">
          <w:marLeft w:val="446"/>
          <w:marRight w:val="0"/>
          <w:marTop w:val="0"/>
          <w:marBottom w:val="0"/>
          <w:divBdr>
            <w:top w:val="none" w:sz="0" w:space="0" w:color="auto"/>
            <w:left w:val="none" w:sz="0" w:space="0" w:color="auto"/>
            <w:bottom w:val="none" w:sz="0" w:space="0" w:color="auto"/>
            <w:right w:val="none" w:sz="0" w:space="0" w:color="auto"/>
          </w:divBdr>
        </w:div>
        <w:div w:id="615647260">
          <w:marLeft w:val="446"/>
          <w:marRight w:val="0"/>
          <w:marTop w:val="0"/>
          <w:marBottom w:val="0"/>
          <w:divBdr>
            <w:top w:val="none" w:sz="0" w:space="0" w:color="auto"/>
            <w:left w:val="none" w:sz="0" w:space="0" w:color="auto"/>
            <w:bottom w:val="none" w:sz="0" w:space="0" w:color="auto"/>
            <w:right w:val="none" w:sz="0" w:space="0" w:color="auto"/>
          </w:divBdr>
        </w:div>
      </w:divsChild>
    </w:div>
    <w:div w:id="596863325">
      <w:bodyDiv w:val="1"/>
      <w:marLeft w:val="0"/>
      <w:marRight w:val="0"/>
      <w:marTop w:val="0"/>
      <w:marBottom w:val="0"/>
      <w:divBdr>
        <w:top w:val="none" w:sz="0" w:space="0" w:color="auto"/>
        <w:left w:val="none" w:sz="0" w:space="0" w:color="auto"/>
        <w:bottom w:val="none" w:sz="0" w:space="0" w:color="auto"/>
        <w:right w:val="none" w:sz="0" w:space="0" w:color="auto"/>
      </w:divBdr>
    </w:div>
    <w:div w:id="626937809">
      <w:bodyDiv w:val="1"/>
      <w:marLeft w:val="0"/>
      <w:marRight w:val="0"/>
      <w:marTop w:val="0"/>
      <w:marBottom w:val="0"/>
      <w:divBdr>
        <w:top w:val="none" w:sz="0" w:space="0" w:color="auto"/>
        <w:left w:val="none" w:sz="0" w:space="0" w:color="auto"/>
        <w:bottom w:val="none" w:sz="0" w:space="0" w:color="auto"/>
        <w:right w:val="none" w:sz="0" w:space="0" w:color="auto"/>
      </w:divBdr>
    </w:div>
    <w:div w:id="712122031">
      <w:bodyDiv w:val="1"/>
      <w:marLeft w:val="0"/>
      <w:marRight w:val="0"/>
      <w:marTop w:val="0"/>
      <w:marBottom w:val="0"/>
      <w:divBdr>
        <w:top w:val="none" w:sz="0" w:space="0" w:color="auto"/>
        <w:left w:val="none" w:sz="0" w:space="0" w:color="auto"/>
        <w:bottom w:val="none" w:sz="0" w:space="0" w:color="auto"/>
        <w:right w:val="none" w:sz="0" w:space="0" w:color="auto"/>
      </w:divBdr>
    </w:div>
    <w:div w:id="764231888">
      <w:bodyDiv w:val="1"/>
      <w:marLeft w:val="0"/>
      <w:marRight w:val="0"/>
      <w:marTop w:val="0"/>
      <w:marBottom w:val="0"/>
      <w:divBdr>
        <w:top w:val="none" w:sz="0" w:space="0" w:color="auto"/>
        <w:left w:val="none" w:sz="0" w:space="0" w:color="auto"/>
        <w:bottom w:val="none" w:sz="0" w:space="0" w:color="auto"/>
        <w:right w:val="none" w:sz="0" w:space="0" w:color="auto"/>
      </w:divBdr>
    </w:div>
    <w:div w:id="785854355">
      <w:bodyDiv w:val="1"/>
      <w:marLeft w:val="0"/>
      <w:marRight w:val="0"/>
      <w:marTop w:val="0"/>
      <w:marBottom w:val="0"/>
      <w:divBdr>
        <w:top w:val="none" w:sz="0" w:space="0" w:color="auto"/>
        <w:left w:val="none" w:sz="0" w:space="0" w:color="auto"/>
        <w:bottom w:val="none" w:sz="0" w:space="0" w:color="auto"/>
        <w:right w:val="none" w:sz="0" w:space="0" w:color="auto"/>
      </w:divBdr>
    </w:div>
    <w:div w:id="830369117">
      <w:bodyDiv w:val="1"/>
      <w:marLeft w:val="0"/>
      <w:marRight w:val="0"/>
      <w:marTop w:val="0"/>
      <w:marBottom w:val="0"/>
      <w:divBdr>
        <w:top w:val="none" w:sz="0" w:space="0" w:color="auto"/>
        <w:left w:val="none" w:sz="0" w:space="0" w:color="auto"/>
        <w:bottom w:val="none" w:sz="0" w:space="0" w:color="auto"/>
        <w:right w:val="none" w:sz="0" w:space="0" w:color="auto"/>
      </w:divBdr>
    </w:div>
    <w:div w:id="846747756">
      <w:bodyDiv w:val="1"/>
      <w:marLeft w:val="0"/>
      <w:marRight w:val="0"/>
      <w:marTop w:val="0"/>
      <w:marBottom w:val="0"/>
      <w:divBdr>
        <w:top w:val="none" w:sz="0" w:space="0" w:color="auto"/>
        <w:left w:val="none" w:sz="0" w:space="0" w:color="auto"/>
        <w:bottom w:val="none" w:sz="0" w:space="0" w:color="auto"/>
        <w:right w:val="none" w:sz="0" w:space="0" w:color="auto"/>
      </w:divBdr>
    </w:div>
    <w:div w:id="919025611">
      <w:bodyDiv w:val="1"/>
      <w:marLeft w:val="0"/>
      <w:marRight w:val="0"/>
      <w:marTop w:val="0"/>
      <w:marBottom w:val="0"/>
      <w:divBdr>
        <w:top w:val="none" w:sz="0" w:space="0" w:color="auto"/>
        <w:left w:val="none" w:sz="0" w:space="0" w:color="auto"/>
        <w:bottom w:val="none" w:sz="0" w:space="0" w:color="auto"/>
        <w:right w:val="none" w:sz="0" w:space="0" w:color="auto"/>
      </w:divBdr>
    </w:div>
    <w:div w:id="921790923">
      <w:bodyDiv w:val="1"/>
      <w:marLeft w:val="0"/>
      <w:marRight w:val="0"/>
      <w:marTop w:val="0"/>
      <w:marBottom w:val="0"/>
      <w:divBdr>
        <w:top w:val="none" w:sz="0" w:space="0" w:color="auto"/>
        <w:left w:val="none" w:sz="0" w:space="0" w:color="auto"/>
        <w:bottom w:val="none" w:sz="0" w:space="0" w:color="auto"/>
        <w:right w:val="none" w:sz="0" w:space="0" w:color="auto"/>
      </w:divBdr>
    </w:div>
    <w:div w:id="947348271">
      <w:bodyDiv w:val="1"/>
      <w:marLeft w:val="0"/>
      <w:marRight w:val="0"/>
      <w:marTop w:val="0"/>
      <w:marBottom w:val="0"/>
      <w:divBdr>
        <w:top w:val="none" w:sz="0" w:space="0" w:color="auto"/>
        <w:left w:val="none" w:sz="0" w:space="0" w:color="auto"/>
        <w:bottom w:val="none" w:sz="0" w:space="0" w:color="auto"/>
        <w:right w:val="none" w:sz="0" w:space="0" w:color="auto"/>
      </w:divBdr>
    </w:div>
    <w:div w:id="952787159">
      <w:bodyDiv w:val="1"/>
      <w:marLeft w:val="0"/>
      <w:marRight w:val="0"/>
      <w:marTop w:val="0"/>
      <w:marBottom w:val="0"/>
      <w:divBdr>
        <w:top w:val="none" w:sz="0" w:space="0" w:color="auto"/>
        <w:left w:val="none" w:sz="0" w:space="0" w:color="auto"/>
        <w:bottom w:val="none" w:sz="0" w:space="0" w:color="auto"/>
        <w:right w:val="none" w:sz="0" w:space="0" w:color="auto"/>
      </w:divBdr>
    </w:div>
    <w:div w:id="1023899235">
      <w:bodyDiv w:val="1"/>
      <w:marLeft w:val="0"/>
      <w:marRight w:val="0"/>
      <w:marTop w:val="0"/>
      <w:marBottom w:val="0"/>
      <w:divBdr>
        <w:top w:val="none" w:sz="0" w:space="0" w:color="auto"/>
        <w:left w:val="none" w:sz="0" w:space="0" w:color="auto"/>
        <w:bottom w:val="none" w:sz="0" w:space="0" w:color="auto"/>
        <w:right w:val="none" w:sz="0" w:space="0" w:color="auto"/>
      </w:divBdr>
      <w:divsChild>
        <w:div w:id="432357624">
          <w:marLeft w:val="0"/>
          <w:marRight w:val="0"/>
          <w:marTop w:val="0"/>
          <w:marBottom w:val="0"/>
          <w:divBdr>
            <w:top w:val="none" w:sz="0" w:space="0" w:color="auto"/>
            <w:left w:val="none" w:sz="0" w:space="0" w:color="auto"/>
            <w:bottom w:val="none" w:sz="0" w:space="0" w:color="auto"/>
            <w:right w:val="none" w:sz="0" w:space="0" w:color="auto"/>
          </w:divBdr>
        </w:div>
        <w:div w:id="174879075">
          <w:marLeft w:val="0"/>
          <w:marRight w:val="0"/>
          <w:marTop w:val="0"/>
          <w:marBottom w:val="0"/>
          <w:divBdr>
            <w:top w:val="none" w:sz="0" w:space="0" w:color="auto"/>
            <w:left w:val="none" w:sz="0" w:space="0" w:color="auto"/>
            <w:bottom w:val="none" w:sz="0" w:space="0" w:color="auto"/>
            <w:right w:val="none" w:sz="0" w:space="0" w:color="auto"/>
          </w:divBdr>
        </w:div>
        <w:div w:id="409887522">
          <w:marLeft w:val="0"/>
          <w:marRight w:val="0"/>
          <w:marTop w:val="0"/>
          <w:marBottom w:val="0"/>
          <w:divBdr>
            <w:top w:val="none" w:sz="0" w:space="0" w:color="auto"/>
            <w:left w:val="none" w:sz="0" w:space="0" w:color="auto"/>
            <w:bottom w:val="none" w:sz="0" w:space="0" w:color="auto"/>
            <w:right w:val="none" w:sz="0" w:space="0" w:color="auto"/>
          </w:divBdr>
        </w:div>
        <w:div w:id="970213269">
          <w:marLeft w:val="0"/>
          <w:marRight w:val="0"/>
          <w:marTop w:val="0"/>
          <w:marBottom w:val="0"/>
          <w:divBdr>
            <w:top w:val="none" w:sz="0" w:space="0" w:color="auto"/>
            <w:left w:val="none" w:sz="0" w:space="0" w:color="auto"/>
            <w:bottom w:val="none" w:sz="0" w:space="0" w:color="auto"/>
            <w:right w:val="none" w:sz="0" w:space="0" w:color="auto"/>
          </w:divBdr>
        </w:div>
        <w:div w:id="982271394">
          <w:marLeft w:val="0"/>
          <w:marRight w:val="0"/>
          <w:marTop w:val="0"/>
          <w:marBottom w:val="0"/>
          <w:divBdr>
            <w:top w:val="none" w:sz="0" w:space="0" w:color="auto"/>
            <w:left w:val="none" w:sz="0" w:space="0" w:color="auto"/>
            <w:bottom w:val="none" w:sz="0" w:space="0" w:color="auto"/>
            <w:right w:val="none" w:sz="0" w:space="0" w:color="auto"/>
          </w:divBdr>
        </w:div>
        <w:div w:id="42215674">
          <w:marLeft w:val="0"/>
          <w:marRight w:val="0"/>
          <w:marTop w:val="0"/>
          <w:marBottom w:val="0"/>
          <w:divBdr>
            <w:top w:val="none" w:sz="0" w:space="0" w:color="auto"/>
            <w:left w:val="none" w:sz="0" w:space="0" w:color="auto"/>
            <w:bottom w:val="none" w:sz="0" w:space="0" w:color="auto"/>
            <w:right w:val="none" w:sz="0" w:space="0" w:color="auto"/>
          </w:divBdr>
        </w:div>
        <w:div w:id="45302802">
          <w:marLeft w:val="0"/>
          <w:marRight w:val="0"/>
          <w:marTop w:val="0"/>
          <w:marBottom w:val="0"/>
          <w:divBdr>
            <w:top w:val="none" w:sz="0" w:space="0" w:color="auto"/>
            <w:left w:val="none" w:sz="0" w:space="0" w:color="auto"/>
            <w:bottom w:val="none" w:sz="0" w:space="0" w:color="auto"/>
            <w:right w:val="none" w:sz="0" w:space="0" w:color="auto"/>
          </w:divBdr>
        </w:div>
        <w:div w:id="2124230799">
          <w:marLeft w:val="0"/>
          <w:marRight w:val="0"/>
          <w:marTop w:val="0"/>
          <w:marBottom w:val="0"/>
          <w:divBdr>
            <w:top w:val="none" w:sz="0" w:space="0" w:color="auto"/>
            <w:left w:val="none" w:sz="0" w:space="0" w:color="auto"/>
            <w:bottom w:val="none" w:sz="0" w:space="0" w:color="auto"/>
            <w:right w:val="none" w:sz="0" w:space="0" w:color="auto"/>
          </w:divBdr>
        </w:div>
        <w:div w:id="1644235678">
          <w:marLeft w:val="0"/>
          <w:marRight w:val="0"/>
          <w:marTop w:val="0"/>
          <w:marBottom w:val="0"/>
          <w:divBdr>
            <w:top w:val="none" w:sz="0" w:space="0" w:color="auto"/>
            <w:left w:val="none" w:sz="0" w:space="0" w:color="auto"/>
            <w:bottom w:val="none" w:sz="0" w:space="0" w:color="auto"/>
            <w:right w:val="none" w:sz="0" w:space="0" w:color="auto"/>
          </w:divBdr>
        </w:div>
        <w:div w:id="1120536354">
          <w:marLeft w:val="0"/>
          <w:marRight w:val="0"/>
          <w:marTop w:val="0"/>
          <w:marBottom w:val="0"/>
          <w:divBdr>
            <w:top w:val="none" w:sz="0" w:space="0" w:color="auto"/>
            <w:left w:val="none" w:sz="0" w:space="0" w:color="auto"/>
            <w:bottom w:val="none" w:sz="0" w:space="0" w:color="auto"/>
            <w:right w:val="none" w:sz="0" w:space="0" w:color="auto"/>
          </w:divBdr>
        </w:div>
      </w:divsChild>
    </w:div>
    <w:div w:id="1049231791">
      <w:bodyDiv w:val="1"/>
      <w:marLeft w:val="0"/>
      <w:marRight w:val="0"/>
      <w:marTop w:val="0"/>
      <w:marBottom w:val="0"/>
      <w:divBdr>
        <w:top w:val="none" w:sz="0" w:space="0" w:color="auto"/>
        <w:left w:val="none" w:sz="0" w:space="0" w:color="auto"/>
        <w:bottom w:val="none" w:sz="0" w:space="0" w:color="auto"/>
        <w:right w:val="none" w:sz="0" w:space="0" w:color="auto"/>
      </w:divBdr>
    </w:div>
    <w:div w:id="1067074544">
      <w:bodyDiv w:val="1"/>
      <w:marLeft w:val="0"/>
      <w:marRight w:val="0"/>
      <w:marTop w:val="0"/>
      <w:marBottom w:val="0"/>
      <w:divBdr>
        <w:top w:val="none" w:sz="0" w:space="0" w:color="auto"/>
        <w:left w:val="none" w:sz="0" w:space="0" w:color="auto"/>
        <w:bottom w:val="none" w:sz="0" w:space="0" w:color="auto"/>
        <w:right w:val="none" w:sz="0" w:space="0" w:color="auto"/>
      </w:divBdr>
    </w:div>
    <w:div w:id="1208298443">
      <w:bodyDiv w:val="1"/>
      <w:marLeft w:val="0"/>
      <w:marRight w:val="0"/>
      <w:marTop w:val="0"/>
      <w:marBottom w:val="0"/>
      <w:divBdr>
        <w:top w:val="none" w:sz="0" w:space="0" w:color="auto"/>
        <w:left w:val="none" w:sz="0" w:space="0" w:color="auto"/>
        <w:bottom w:val="none" w:sz="0" w:space="0" w:color="auto"/>
        <w:right w:val="none" w:sz="0" w:space="0" w:color="auto"/>
      </w:divBdr>
      <w:divsChild>
        <w:div w:id="1178232811">
          <w:marLeft w:val="0"/>
          <w:marRight w:val="0"/>
          <w:marTop w:val="0"/>
          <w:marBottom w:val="0"/>
          <w:divBdr>
            <w:top w:val="none" w:sz="0" w:space="0" w:color="auto"/>
            <w:left w:val="none" w:sz="0" w:space="0" w:color="auto"/>
            <w:bottom w:val="none" w:sz="0" w:space="0" w:color="auto"/>
            <w:right w:val="none" w:sz="0" w:space="0" w:color="auto"/>
          </w:divBdr>
        </w:div>
      </w:divsChild>
    </w:div>
    <w:div w:id="1476992288">
      <w:bodyDiv w:val="1"/>
      <w:marLeft w:val="0"/>
      <w:marRight w:val="0"/>
      <w:marTop w:val="0"/>
      <w:marBottom w:val="0"/>
      <w:divBdr>
        <w:top w:val="none" w:sz="0" w:space="0" w:color="auto"/>
        <w:left w:val="none" w:sz="0" w:space="0" w:color="auto"/>
        <w:bottom w:val="none" w:sz="0" w:space="0" w:color="auto"/>
        <w:right w:val="none" w:sz="0" w:space="0" w:color="auto"/>
      </w:divBdr>
    </w:div>
    <w:div w:id="1477188594">
      <w:bodyDiv w:val="1"/>
      <w:marLeft w:val="0"/>
      <w:marRight w:val="0"/>
      <w:marTop w:val="0"/>
      <w:marBottom w:val="0"/>
      <w:divBdr>
        <w:top w:val="none" w:sz="0" w:space="0" w:color="auto"/>
        <w:left w:val="none" w:sz="0" w:space="0" w:color="auto"/>
        <w:bottom w:val="none" w:sz="0" w:space="0" w:color="auto"/>
        <w:right w:val="none" w:sz="0" w:space="0" w:color="auto"/>
      </w:divBdr>
    </w:div>
    <w:div w:id="1552383527">
      <w:bodyDiv w:val="1"/>
      <w:marLeft w:val="0"/>
      <w:marRight w:val="0"/>
      <w:marTop w:val="0"/>
      <w:marBottom w:val="0"/>
      <w:divBdr>
        <w:top w:val="none" w:sz="0" w:space="0" w:color="auto"/>
        <w:left w:val="none" w:sz="0" w:space="0" w:color="auto"/>
        <w:bottom w:val="none" w:sz="0" w:space="0" w:color="auto"/>
        <w:right w:val="none" w:sz="0" w:space="0" w:color="auto"/>
      </w:divBdr>
      <w:divsChild>
        <w:div w:id="1515725176">
          <w:marLeft w:val="446"/>
          <w:marRight w:val="0"/>
          <w:marTop w:val="0"/>
          <w:marBottom w:val="0"/>
          <w:divBdr>
            <w:top w:val="none" w:sz="0" w:space="0" w:color="auto"/>
            <w:left w:val="none" w:sz="0" w:space="0" w:color="auto"/>
            <w:bottom w:val="none" w:sz="0" w:space="0" w:color="auto"/>
            <w:right w:val="none" w:sz="0" w:space="0" w:color="auto"/>
          </w:divBdr>
        </w:div>
        <w:div w:id="1907374238">
          <w:marLeft w:val="446"/>
          <w:marRight w:val="0"/>
          <w:marTop w:val="0"/>
          <w:marBottom w:val="0"/>
          <w:divBdr>
            <w:top w:val="none" w:sz="0" w:space="0" w:color="auto"/>
            <w:left w:val="none" w:sz="0" w:space="0" w:color="auto"/>
            <w:bottom w:val="none" w:sz="0" w:space="0" w:color="auto"/>
            <w:right w:val="none" w:sz="0" w:space="0" w:color="auto"/>
          </w:divBdr>
        </w:div>
        <w:div w:id="1409882838">
          <w:marLeft w:val="446"/>
          <w:marRight w:val="0"/>
          <w:marTop w:val="0"/>
          <w:marBottom w:val="0"/>
          <w:divBdr>
            <w:top w:val="none" w:sz="0" w:space="0" w:color="auto"/>
            <w:left w:val="none" w:sz="0" w:space="0" w:color="auto"/>
            <w:bottom w:val="none" w:sz="0" w:space="0" w:color="auto"/>
            <w:right w:val="none" w:sz="0" w:space="0" w:color="auto"/>
          </w:divBdr>
        </w:div>
        <w:div w:id="618876736">
          <w:marLeft w:val="446"/>
          <w:marRight w:val="0"/>
          <w:marTop w:val="0"/>
          <w:marBottom w:val="0"/>
          <w:divBdr>
            <w:top w:val="none" w:sz="0" w:space="0" w:color="auto"/>
            <w:left w:val="none" w:sz="0" w:space="0" w:color="auto"/>
            <w:bottom w:val="none" w:sz="0" w:space="0" w:color="auto"/>
            <w:right w:val="none" w:sz="0" w:space="0" w:color="auto"/>
          </w:divBdr>
        </w:div>
      </w:divsChild>
    </w:div>
    <w:div w:id="1569336993">
      <w:bodyDiv w:val="1"/>
      <w:marLeft w:val="0"/>
      <w:marRight w:val="0"/>
      <w:marTop w:val="0"/>
      <w:marBottom w:val="0"/>
      <w:divBdr>
        <w:top w:val="none" w:sz="0" w:space="0" w:color="auto"/>
        <w:left w:val="none" w:sz="0" w:space="0" w:color="auto"/>
        <w:bottom w:val="none" w:sz="0" w:space="0" w:color="auto"/>
        <w:right w:val="none" w:sz="0" w:space="0" w:color="auto"/>
      </w:divBdr>
    </w:div>
    <w:div w:id="1580365271">
      <w:bodyDiv w:val="1"/>
      <w:marLeft w:val="0"/>
      <w:marRight w:val="0"/>
      <w:marTop w:val="0"/>
      <w:marBottom w:val="0"/>
      <w:divBdr>
        <w:top w:val="none" w:sz="0" w:space="0" w:color="auto"/>
        <w:left w:val="none" w:sz="0" w:space="0" w:color="auto"/>
        <w:bottom w:val="none" w:sz="0" w:space="0" w:color="auto"/>
        <w:right w:val="none" w:sz="0" w:space="0" w:color="auto"/>
      </w:divBdr>
    </w:div>
    <w:div w:id="1590187767">
      <w:bodyDiv w:val="1"/>
      <w:marLeft w:val="0"/>
      <w:marRight w:val="0"/>
      <w:marTop w:val="0"/>
      <w:marBottom w:val="0"/>
      <w:divBdr>
        <w:top w:val="none" w:sz="0" w:space="0" w:color="auto"/>
        <w:left w:val="none" w:sz="0" w:space="0" w:color="auto"/>
        <w:bottom w:val="none" w:sz="0" w:space="0" w:color="auto"/>
        <w:right w:val="none" w:sz="0" w:space="0" w:color="auto"/>
      </w:divBdr>
    </w:div>
    <w:div w:id="1664162764">
      <w:bodyDiv w:val="1"/>
      <w:marLeft w:val="0"/>
      <w:marRight w:val="0"/>
      <w:marTop w:val="0"/>
      <w:marBottom w:val="0"/>
      <w:divBdr>
        <w:top w:val="none" w:sz="0" w:space="0" w:color="auto"/>
        <w:left w:val="none" w:sz="0" w:space="0" w:color="auto"/>
        <w:bottom w:val="none" w:sz="0" w:space="0" w:color="auto"/>
        <w:right w:val="none" w:sz="0" w:space="0" w:color="auto"/>
      </w:divBdr>
    </w:div>
    <w:div w:id="1814830898">
      <w:bodyDiv w:val="1"/>
      <w:marLeft w:val="0"/>
      <w:marRight w:val="0"/>
      <w:marTop w:val="0"/>
      <w:marBottom w:val="0"/>
      <w:divBdr>
        <w:top w:val="none" w:sz="0" w:space="0" w:color="auto"/>
        <w:left w:val="none" w:sz="0" w:space="0" w:color="auto"/>
        <w:bottom w:val="none" w:sz="0" w:space="0" w:color="auto"/>
        <w:right w:val="none" w:sz="0" w:space="0" w:color="auto"/>
      </w:divBdr>
    </w:div>
    <w:div w:id="1900363898">
      <w:bodyDiv w:val="1"/>
      <w:marLeft w:val="0"/>
      <w:marRight w:val="0"/>
      <w:marTop w:val="0"/>
      <w:marBottom w:val="0"/>
      <w:divBdr>
        <w:top w:val="none" w:sz="0" w:space="0" w:color="auto"/>
        <w:left w:val="none" w:sz="0" w:space="0" w:color="auto"/>
        <w:bottom w:val="none" w:sz="0" w:space="0" w:color="auto"/>
        <w:right w:val="none" w:sz="0" w:space="0" w:color="auto"/>
      </w:divBdr>
      <w:divsChild>
        <w:div w:id="57362697">
          <w:marLeft w:val="0"/>
          <w:marRight w:val="0"/>
          <w:marTop w:val="0"/>
          <w:marBottom w:val="0"/>
          <w:divBdr>
            <w:top w:val="none" w:sz="0" w:space="0" w:color="auto"/>
            <w:left w:val="none" w:sz="0" w:space="0" w:color="auto"/>
            <w:bottom w:val="none" w:sz="0" w:space="0" w:color="auto"/>
            <w:right w:val="none" w:sz="0" w:space="0" w:color="auto"/>
          </w:divBdr>
        </w:div>
      </w:divsChild>
    </w:div>
    <w:div w:id="1951432142">
      <w:bodyDiv w:val="1"/>
      <w:marLeft w:val="0"/>
      <w:marRight w:val="0"/>
      <w:marTop w:val="0"/>
      <w:marBottom w:val="0"/>
      <w:divBdr>
        <w:top w:val="none" w:sz="0" w:space="0" w:color="auto"/>
        <w:left w:val="none" w:sz="0" w:space="0" w:color="auto"/>
        <w:bottom w:val="none" w:sz="0" w:space="0" w:color="auto"/>
        <w:right w:val="none" w:sz="0" w:space="0" w:color="auto"/>
      </w:divBdr>
    </w:div>
    <w:div w:id="2065398971">
      <w:bodyDiv w:val="1"/>
      <w:marLeft w:val="0"/>
      <w:marRight w:val="0"/>
      <w:marTop w:val="0"/>
      <w:marBottom w:val="0"/>
      <w:divBdr>
        <w:top w:val="none" w:sz="0" w:space="0" w:color="auto"/>
        <w:left w:val="none" w:sz="0" w:space="0" w:color="auto"/>
        <w:bottom w:val="none" w:sz="0" w:space="0" w:color="auto"/>
        <w:right w:val="none" w:sz="0" w:space="0" w:color="auto"/>
      </w:divBdr>
    </w:div>
    <w:div w:id="2093963608">
      <w:bodyDiv w:val="1"/>
      <w:marLeft w:val="0"/>
      <w:marRight w:val="0"/>
      <w:marTop w:val="0"/>
      <w:marBottom w:val="0"/>
      <w:divBdr>
        <w:top w:val="none" w:sz="0" w:space="0" w:color="auto"/>
        <w:left w:val="none" w:sz="0" w:space="0" w:color="auto"/>
        <w:bottom w:val="none" w:sz="0" w:space="0" w:color="auto"/>
        <w:right w:val="none" w:sz="0" w:space="0" w:color="auto"/>
      </w:divBdr>
    </w:div>
    <w:div w:id="2121759370">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larkmheu.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clarkmheu.com" TargetMode="External"/><Relationship Id="rId4" Type="http://schemas.openxmlformats.org/officeDocument/2006/relationships/settings" Target="settings.xml"/><Relationship Id="rId9" Type="http://schemas.openxmlformats.org/officeDocument/2006/relationships/hyperlink" Target="https://www.facebook.com/CLARK.the.forklift"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D7FA9F-BF80-CC45-A351-8B69EB4D16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1833</Words>
  <Characters>11551</Characters>
  <Application>Microsoft Office Word</Application>
  <DocSecurity>0</DocSecurity>
  <Lines>96</Lines>
  <Paragraphs>26</Paragraphs>
  <ScaleCrop>false</ScaleCrop>
  <HeadingPairs>
    <vt:vector size="6" baseType="variant">
      <vt:variant>
        <vt:lpstr>Titre</vt:lpstr>
      </vt:variant>
      <vt:variant>
        <vt:i4>1</vt:i4>
      </vt:variant>
      <vt:variant>
        <vt:lpstr>Titel</vt:lpstr>
      </vt:variant>
      <vt:variant>
        <vt:i4>1</vt:i4>
      </vt:variant>
      <vt:variant>
        <vt:lpstr>Title</vt:lpstr>
      </vt:variant>
      <vt:variant>
        <vt:i4>1</vt:i4>
      </vt:variant>
    </vt:vector>
  </HeadingPairs>
  <TitlesOfParts>
    <vt:vector size="3" baseType="lpstr">
      <vt:lpstr/>
      <vt:lpstr/>
      <vt:lpstr/>
    </vt:vector>
  </TitlesOfParts>
  <Company>CMHC</Company>
  <LinksUpToDate>false</LinksUpToDate>
  <CharactersWithSpaces>13358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Galicia, Juan</dc:creator>
  <cp:lastModifiedBy>Barde, Sabine</cp:lastModifiedBy>
  <cp:revision>14</cp:revision>
  <cp:lastPrinted>2020-01-10T12:57:00Z</cp:lastPrinted>
  <dcterms:created xsi:type="dcterms:W3CDTF">2026-07-22T12:03:00Z</dcterms:created>
  <dcterms:modified xsi:type="dcterms:W3CDTF">2026-08-12T11:16:00Z</dcterms:modified>
</cp:coreProperties>
</file>